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CCEC9" w14:textId="77777777" w:rsidR="00090E60" w:rsidRPr="00090E60" w:rsidRDefault="00090E60" w:rsidP="00090E60">
      <w:pPr>
        <w:pStyle w:val="arial"/>
        <w:widowControl w:val="0"/>
        <w:spacing w:after="120" w:line="300" w:lineRule="exact"/>
        <w:ind w:left="709" w:hanging="709"/>
        <w:rPr>
          <w:rFonts w:cs="Arial"/>
          <w:bCs/>
          <w:color w:val="ED1C24"/>
          <w:sz w:val="32"/>
          <w:szCs w:val="32"/>
        </w:rPr>
      </w:pPr>
      <w:r w:rsidRPr="00090E60">
        <w:rPr>
          <w:rFonts w:cs="Arial"/>
          <w:bCs/>
          <w:color w:val="ED1C24"/>
          <w:sz w:val="32"/>
          <w:szCs w:val="32"/>
        </w:rPr>
        <w:t>Network Rail's Investment Programme</w:t>
      </w:r>
    </w:p>
    <w:p w14:paraId="09962E6E" w14:textId="71913653" w:rsidR="00E349F5" w:rsidRPr="00090E60" w:rsidRDefault="00090E60" w:rsidP="00090E60">
      <w:pPr>
        <w:pStyle w:val="arial"/>
        <w:widowControl w:val="0"/>
        <w:spacing w:after="120" w:line="300" w:lineRule="exact"/>
        <w:ind w:left="709" w:hanging="709"/>
        <w:rPr>
          <w:rFonts w:cs="Arial"/>
          <w:bCs/>
          <w:color w:val="ED1C24"/>
          <w:sz w:val="32"/>
          <w:szCs w:val="32"/>
        </w:rPr>
      </w:pPr>
      <w:r w:rsidRPr="00090E60">
        <w:rPr>
          <w:rFonts w:cs="Arial"/>
          <w:bCs/>
          <w:color w:val="ED1C24"/>
          <w:sz w:val="32"/>
          <w:szCs w:val="32"/>
        </w:rPr>
        <w:t>The Hendy Report Consultation</w:t>
      </w:r>
      <w:r w:rsidRPr="00090E60">
        <w:rPr>
          <w:rFonts w:cs="Arial"/>
          <w:bCs/>
          <w:color w:val="ED1C24"/>
          <w:sz w:val="32"/>
          <w:szCs w:val="32"/>
        </w:rPr>
        <w:t xml:space="preserve"> </w:t>
      </w:r>
    </w:p>
    <w:p w14:paraId="4909C317" w14:textId="77777777" w:rsidR="00D133FB" w:rsidRDefault="00D133FB" w:rsidP="0056774A">
      <w:pPr>
        <w:pStyle w:val="NoSpacing"/>
        <w:pBdr>
          <w:bottom w:val="single" w:sz="6" w:space="1" w:color="auto"/>
        </w:pBdr>
        <w:spacing w:line="300" w:lineRule="exact"/>
        <w:rPr>
          <w:szCs w:val="22"/>
        </w:rPr>
      </w:pPr>
    </w:p>
    <w:p w14:paraId="09962E70" w14:textId="77777777" w:rsidR="00411406" w:rsidRDefault="00A32A6F" w:rsidP="0056774A">
      <w:pPr>
        <w:pStyle w:val="Level1"/>
        <w:widowControl/>
        <w:tabs>
          <w:tab w:val="clear" w:pos="284"/>
        </w:tabs>
        <w:spacing w:line="300" w:lineRule="exact"/>
        <w:ind w:left="720" w:hanging="720"/>
        <w:rPr>
          <w:color w:val="FF0000"/>
        </w:rPr>
      </w:pPr>
      <w:r w:rsidRPr="00532B2D">
        <w:t xml:space="preserve"> </w:t>
      </w:r>
    </w:p>
    <w:p w14:paraId="107CEBD5" w14:textId="57B95079" w:rsidR="00090E60" w:rsidRPr="00090E60" w:rsidRDefault="00090E60" w:rsidP="00090E60">
      <w:pPr>
        <w:spacing w:line="300" w:lineRule="exact"/>
        <w:rPr>
          <w:rFonts w:ascii="Arial" w:hAnsi="Arial" w:cs="Arial"/>
          <w:color w:val="000000"/>
        </w:rPr>
      </w:pPr>
      <w:r w:rsidRPr="00090E60">
        <w:rPr>
          <w:rFonts w:ascii="Arial" w:hAnsi="Arial" w:cs="Arial"/>
          <w:color w:val="000000"/>
        </w:rPr>
        <w:t>Transport Focus welcomes the opportunity to comment</w:t>
      </w:r>
      <w:r>
        <w:rPr>
          <w:rFonts w:ascii="Arial" w:hAnsi="Arial" w:cs="Arial"/>
          <w:color w:val="000000"/>
        </w:rPr>
        <w:t xml:space="preserve"> on the above consultation.</w:t>
      </w:r>
      <w:r w:rsidRPr="00090E60">
        <w:rPr>
          <w:rFonts w:ascii="Arial" w:hAnsi="Arial" w:cs="Arial"/>
          <w:color w:val="000000"/>
        </w:rPr>
        <w:t xml:space="preserve"> </w:t>
      </w:r>
    </w:p>
    <w:p w14:paraId="23700D11" w14:textId="77777777" w:rsidR="00090E60" w:rsidRPr="00090E60" w:rsidRDefault="00090E60" w:rsidP="00090E60">
      <w:pPr>
        <w:spacing w:line="300" w:lineRule="exact"/>
        <w:rPr>
          <w:rFonts w:ascii="Arial" w:hAnsi="Arial" w:cs="Arial"/>
          <w:color w:val="000000"/>
        </w:rPr>
      </w:pPr>
    </w:p>
    <w:p w14:paraId="1CB211FB" w14:textId="77777777" w:rsidR="00090E60" w:rsidRPr="00090E60" w:rsidRDefault="00090E60" w:rsidP="00090E60">
      <w:pPr>
        <w:spacing w:line="300" w:lineRule="exact"/>
        <w:rPr>
          <w:rFonts w:ascii="Arial" w:hAnsi="Arial" w:cs="Arial"/>
          <w:color w:val="000000"/>
        </w:rPr>
      </w:pPr>
      <w:r w:rsidRPr="00090E60">
        <w:rPr>
          <w:rFonts w:ascii="Arial" w:hAnsi="Arial" w:cs="Arial"/>
          <w:color w:val="000000"/>
        </w:rPr>
        <w:t>We provided input into the original Hendy review and the accompanying Bowe and Shaw reviews of Network Rail so we will not repeat in detail our comments on the cause of the current predicament.  </w:t>
      </w:r>
    </w:p>
    <w:p w14:paraId="766884A0" w14:textId="77777777" w:rsidR="00090E60" w:rsidRPr="00090E60" w:rsidRDefault="00090E60" w:rsidP="00090E60">
      <w:pPr>
        <w:spacing w:line="300" w:lineRule="exact"/>
        <w:rPr>
          <w:rFonts w:ascii="Arial" w:hAnsi="Arial" w:cs="Arial"/>
          <w:color w:val="000000"/>
        </w:rPr>
      </w:pPr>
    </w:p>
    <w:p w14:paraId="22B4E20B" w14:textId="73CEED56" w:rsidR="00090E60" w:rsidRPr="00090E60" w:rsidRDefault="00090E60" w:rsidP="00090E60">
      <w:pPr>
        <w:spacing w:line="300" w:lineRule="exact"/>
        <w:rPr>
          <w:rFonts w:ascii="Arial" w:hAnsi="Arial" w:cs="Arial"/>
          <w:color w:val="000000"/>
        </w:rPr>
      </w:pPr>
      <w:r w:rsidRPr="00090E60">
        <w:rPr>
          <w:rFonts w:ascii="Arial" w:hAnsi="Arial" w:cs="Arial"/>
          <w:color w:val="000000"/>
        </w:rPr>
        <w:t xml:space="preserve">However, we do consider it essential that lessons are leant when it comes to the planning of major enhancement projects.  Our research into passengers’ priorities for improvement shows </w:t>
      </w:r>
      <w:r w:rsidR="0035640C" w:rsidRPr="00090E60">
        <w:rPr>
          <w:rFonts w:ascii="Arial" w:hAnsi="Arial" w:cs="Arial"/>
          <w:color w:val="000000"/>
        </w:rPr>
        <w:t>that passengers</w:t>
      </w:r>
      <w:r w:rsidRPr="00090E60">
        <w:rPr>
          <w:rFonts w:ascii="Arial" w:hAnsi="Arial" w:cs="Arial"/>
          <w:color w:val="000000"/>
        </w:rPr>
        <w:t xml:space="preserve"> want a more punctual, reliable, frequent service on which they can get a seat</w:t>
      </w:r>
      <w:r>
        <w:rPr>
          <w:rStyle w:val="FootnoteReference"/>
          <w:rFonts w:ascii="Arial" w:hAnsi="Arial" w:cs="Arial"/>
          <w:color w:val="000000"/>
        </w:rPr>
        <w:footnoteReference w:id="1"/>
      </w:r>
      <w:r w:rsidRPr="00090E60">
        <w:rPr>
          <w:rFonts w:ascii="Arial" w:hAnsi="Arial" w:cs="Arial"/>
          <w:color w:val="000000"/>
        </w:rPr>
        <w:t>. With much of the original H</w:t>
      </w:r>
      <w:r w:rsidR="0035640C">
        <w:rPr>
          <w:rFonts w:ascii="Arial" w:hAnsi="Arial" w:cs="Arial"/>
          <w:color w:val="000000"/>
        </w:rPr>
        <w:t xml:space="preserve">igh </w:t>
      </w:r>
      <w:r w:rsidRPr="00090E60">
        <w:rPr>
          <w:rFonts w:ascii="Arial" w:hAnsi="Arial" w:cs="Arial"/>
          <w:color w:val="000000"/>
        </w:rPr>
        <w:t>L</w:t>
      </w:r>
      <w:r w:rsidR="0035640C">
        <w:rPr>
          <w:rFonts w:ascii="Arial" w:hAnsi="Arial" w:cs="Arial"/>
          <w:color w:val="000000"/>
        </w:rPr>
        <w:t xml:space="preserve">evel </w:t>
      </w:r>
      <w:r w:rsidRPr="00090E60">
        <w:rPr>
          <w:rFonts w:ascii="Arial" w:hAnsi="Arial" w:cs="Arial"/>
          <w:color w:val="000000"/>
        </w:rPr>
        <w:t>O</w:t>
      </w:r>
      <w:r w:rsidR="0035640C">
        <w:rPr>
          <w:rFonts w:ascii="Arial" w:hAnsi="Arial" w:cs="Arial"/>
          <w:color w:val="000000"/>
        </w:rPr>
        <w:t xml:space="preserve">utput </w:t>
      </w:r>
      <w:r w:rsidRPr="00090E60">
        <w:rPr>
          <w:rFonts w:ascii="Arial" w:hAnsi="Arial" w:cs="Arial"/>
          <w:color w:val="000000"/>
        </w:rPr>
        <w:t>S</w:t>
      </w:r>
      <w:r w:rsidR="0035640C">
        <w:rPr>
          <w:rFonts w:ascii="Arial" w:hAnsi="Arial" w:cs="Arial"/>
          <w:color w:val="000000"/>
        </w:rPr>
        <w:t>pecification (HLOS)</w:t>
      </w:r>
      <w:r w:rsidRPr="00090E60">
        <w:rPr>
          <w:rFonts w:ascii="Arial" w:hAnsi="Arial" w:cs="Arial"/>
          <w:color w:val="000000"/>
        </w:rPr>
        <w:t xml:space="preserve"> programme being directed at performance and capacity it was clearly something that was welcomed by passengers and which began to build expectations. We also know that performance is the bedrock on which train companies can build up levels of trust and begin to improve relationships with passengers</w:t>
      </w:r>
      <w:r w:rsidR="0035640C">
        <w:rPr>
          <w:rStyle w:val="FootnoteReference"/>
          <w:rFonts w:ascii="Arial" w:hAnsi="Arial" w:cs="Arial"/>
          <w:color w:val="000000"/>
        </w:rPr>
        <w:footnoteReference w:id="2"/>
      </w:r>
      <w:r w:rsidRPr="00090E60">
        <w:rPr>
          <w:rFonts w:ascii="Arial" w:hAnsi="Arial" w:cs="Arial"/>
          <w:color w:val="000000"/>
        </w:rPr>
        <w:t>. So the HLOS commitments were not just about physical improvements to the railway but were also important in changing passengers’ attitudes to, and relationships with, train companies</w:t>
      </w:r>
      <w:r w:rsidRPr="00090E60">
        <w:rPr>
          <w:rFonts w:ascii="Arial" w:hAnsi="Arial" w:cs="Arial"/>
          <w:color w:val="1F497D"/>
        </w:rPr>
        <w:t xml:space="preserve"> </w:t>
      </w:r>
      <w:r w:rsidRPr="00090E60">
        <w:rPr>
          <w:rFonts w:ascii="Arial" w:hAnsi="Arial" w:cs="Arial"/>
          <w:color w:val="000000"/>
        </w:rPr>
        <w:t xml:space="preserve">and their perspectives about the industry as a whole. </w:t>
      </w:r>
    </w:p>
    <w:p w14:paraId="1050737A" w14:textId="77777777" w:rsidR="00090E60" w:rsidRPr="00090E60" w:rsidRDefault="00090E60" w:rsidP="00090E60">
      <w:pPr>
        <w:spacing w:line="300" w:lineRule="exact"/>
        <w:rPr>
          <w:rFonts w:ascii="Arial" w:hAnsi="Arial" w:cs="Arial"/>
          <w:color w:val="000000"/>
        </w:rPr>
      </w:pPr>
    </w:p>
    <w:p w14:paraId="796ABAA0" w14:textId="5296D938" w:rsidR="00090E60" w:rsidRPr="00090E60" w:rsidRDefault="00090E60" w:rsidP="00090E60">
      <w:pPr>
        <w:spacing w:line="300" w:lineRule="exact"/>
        <w:rPr>
          <w:rFonts w:ascii="Arial" w:hAnsi="Arial" w:cs="Arial"/>
          <w:color w:val="000000"/>
        </w:rPr>
      </w:pPr>
      <w:r w:rsidRPr="00090E60">
        <w:rPr>
          <w:rFonts w:ascii="Arial" w:hAnsi="Arial" w:cs="Arial"/>
          <w:color w:val="000000"/>
        </w:rPr>
        <w:t xml:space="preserve">Since then the </w:t>
      </w:r>
      <w:r w:rsidR="0035640C">
        <w:rPr>
          <w:rFonts w:ascii="Arial" w:hAnsi="Arial" w:cs="Arial"/>
          <w:color w:val="000000"/>
        </w:rPr>
        <w:t xml:space="preserve">uncertainty surrounding </w:t>
      </w:r>
      <w:r w:rsidRPr="00090E60">
        <w:rPr>
          <w:rFonts w:ascii="Arial" w:hAnsi="Arial" w:cs="Arial"/>
          <w:color w:val="000000"/>
        </w:rPr>
        <w:t>the enhancement programme has inevitably dented some of the goodwill that had been built up.</w:t>
      </w:r>
      <w:r w:rsidR="0035640C">
        <w:rPr>
          <w:rFonts w:ascii="Arial" w:hAnsi="Arial" w:cs="Arial"/>
          <w:color w:val="000000"/>
        </w:rPr>
        <w:t xml:space="preserve"> </w:t>
      </w:r>
      <w:r w:rsidRPr="00090E60">
        <w:rPr>
          <w:rFonts w:ascii="Arial" w:hAnsi="Arial" w:cs="Arial"/>
          <w:color w:val="000000"/>
        </w:rPr>
        <w:t>The Hendy Review is a</w:t>
      </w:r>
      <w:r w:rsidR="0035640C">
        <w:rPr>
          <w:rFonts w:ascii="Arial" w:hAnsi="Arial" w:cs="Arial"/>
          <w:color w:val="000000"/>
        </w:rPr>
        <w:t xml:space="preserve"> welcome</w:t>
      </w:r>
      <w:r w:rsidRPr="00090E60">
        <w:rPr>
          <w:rFonts w:ascii="Arial" w:hAnsi="Arial" w:cs="Arial"/>
          <w:color w:val="000000"/>
        </w:rPr>
        <w:t xml:space="preserve"> attempt to draw a line under the past and to present a new plan for the future. As well as providing a new engineering and financial baseline this plan should also form the basis of a new package of information to passengers – the aim being to </w:t>
      </w:r>
      <w:r w:rsidR="0035640C">
        <w:rPr>
          <w:rFonts w:ascii="Arial" w:hAnsi="Arial" w:cs="Arial"/>
          <w:color w:val="000000"/>
        </w:rPr>
        <w:t xml:space="preserve">help </w:t>
      </w:r>
      <w:r w:rsidRPr="00090E60">
        <w:rPr>
          <w:rFonts w:ascii="Arial" w:hAnsi="Arial" w:cs="Arial"/>
          <w:color w:val="000000"/>
        </w:rPr>
        <w:t xml:space="preserve">rebuild trust and confidence.  </w:t>
      </w:r>
    </w:p>
    <w:p w14:paraId="0E868BE2" w14:textId="77777777" w:rsidR="00090E60" w:rsidRPr="00090E60" w:rsidRDefault="00090E60" w:rsidP="00090E60">
      <w:pPr>
        <w:spacing w:line="300" w:lineRule="exact"/>
        <w:rPr>
          <w:rFonts w:ascii="Arial" w:hAnsi="Arial" w:cs="Arial"/>
          <w:color w:val="000000"/>
        </w:rPr>
      </w:pPr>
    </w:p>
    <w:p w14:paraId="5AB10509" w14:textId="77777777" w:rsidR="00090E60" w:rsidRPr="00090E60" w:rsidRDefault="00090E60" w:rsidP="00090E60">
      <w:pPr>
        <w:spacing w:line="300" w:lineRule="exact"/>
        <w:rPr>
          <w:rFonts w:ascii="Arial" w:hAnsi="Arial" w:cs="Arial"/>
          <w:color w:val="000000"/>
        </w:rPr>
      </w:pPr>
      <w:r w:rsidRPr="00090E60">
        <w:rPr>
          <w:rFonts w:ascii="Arial" w:hAnsi="Arial" w:cs="Arial"/>
          <w:color w:val="000000"/>
        </w:rPr>
        <w:t>We believe there are two main elements to this:</w:t>
      </w:r>
    </w:p>
    <w:p w14:paraId="541B235A" w14:textId="77777777" w:rsidR="00090E60" w:rsidRPr="00090E60" w:rsidRDefault="00090E60" w:rsidP="00090E60">
      <w:pPr>
        <w:pStyle w:val="ListParagraph"/>
        <w:numPr>
          <w:ilvl w:val="0"/>
          <w:numId w:val="22"/>
        </w:numPr>
        <w:spacing w:line="300" w:lineRule="exact"/>
        <w:contextualSpacing w:val="0"/>
        <w:rPr>
          <w:rFonts w:cs="Arial"/>
          <w:color w:val="000000"/>
          <w:sz w:val="24"/>
        </w:rPr>
      </w:pPr>
      <w:r w:rsidRPr="00090E60">
        <w:rPr>
          <w:rFonts w:cs="Arial"/>
          <w:color w:val="000000"/>
          <w:sz w:val="24"/>
        </w:rPr>
        <w:t xml:space="preserve">Clarity on new delivery dates and what this means for passenger services. </w:t>
      </w:r>
    </w:p>
    <w:p w14:paraId="302821EB" w14:textId="77777777" w:rsidR="00090E60" w:rsidRPr="00090E60" w:rsidRDefault="00090E60" w:rsidP="00090E60">
      <w:pPr>
        <w:pStyle w:val="ListParagraph"/>
        <w:spacing w:line="300" w:lineRule="exact"/>
        <w:rPr>
          <w:rFonts w:cs="Arial"/>
          <w:color w:val="000000"/>
          <w:sz w:val="24"/>
        </w:rPr>
      </w:pPr>
      <w:r w:rsidRPr="00090E60">
        <w:rPr>
          <w:rFonts w:cs="Arial"/>
          <w:color w:val="000000"/>
          <w:sz w:val="24"/>
        </w:rPr>
        <w:t>It is extremely hard for passengers to assess the impact of the revised plan. There is no sense of how long schemes have been extended or, in cases where some investment has been shifted to CP6, of when it will be completed.  The only way to build up any sense of the overall impact would be to do a line-by-line analysis of the current and previous versions of the plan.</w:t>
      </w:r>
    </w:p>
    <w:p w14:paraId="0EA9EF45" w14:textId="77777777" w:rsidR="00090E60" w:rsidRPr="00090E60" w:rsidRDefault="00090E60" w:rsidP="00090E60">
      <w:pPr>
        <w:pStyle w:val="ListParagraph"/>
        <w:spacing w:line="300" w:lineRule="exact"/>
        <w:rPr>
          <w:rFonts w:cs="Arial"/>
          <w:color w:val="000000"/>
          <w:sz w:val="24"/>
        </w:rPr>
      </w:pPr>
    </w:p>
    <w:p w14:paraId="284CD4B4" w14:textId="2E80E061" w:rsidR="00090E60" w:rsidRPr="00090E60" w:rsidRDefault="00090E60" w:rsidP="00090E60">
      <w:pPr>
        <w:pStyle w:val="ListParagraph"/>
        <w:spacing w:line="300" w:lineRule="exact"/>
        <w:rPr>
          <w:rFonts w:cs="Arial"/>
          <w:color w:val="000000"/>
          <w:sz w:val="24"/>
        </w:rPr>
      </w:pPr>
      <w:r w:rsidRPr="00090E60">
        <w:rPr>
          <w:rFonts w:cs="Arial"/>
          <w:color w:val="000000"/>
          <w:sz w:val="24"/>
        </w:rPr>
        <w:t xml:space="preserve">Passengers want some </w:t>
      </w:r>
      <w:r w:rsidR="0035640C">
        <w:rPr>
          <w:rFonts w:cs="Arial"/>
          <w:color w:val="000000"/>
          <w:sz w:val="24"/>
        </w:rPr>
        <w:t xml:space="preserve">sense of when their particular </w:t>
      </w:r>
      <w:r w:rsidRPr="00090E60">
        <w:rPr>
          <w:rFonts w:cs="Arial"/>
          <w:color w:val="000000"/>
          <w:sz w:val="24"/>
        </w:rPr>
        <w:t xml:space="preserve">scheme will be complete and when they will begin to see the benefits. Wherever possible infrastructure delivery needs to be phased so as to enable the earliest </w:t>
      </w:r>
      <w:r w:rsidRPr="00090E60">
        <w:rPr>
          <w:rFonts w:cs="Arial"/>
          <w:color w:val="000000"/>
          <w:sz w:val="24"/>
        </w:rPr>
        <w:lastRenderedPageBreak/>
        <w:t>possible introduction of passenger benefits. However, we acknowledge that work is still underway and that</w:t>
      </w:r>
      <w:r w:rsidR="0035640C">
        <w:rPr>
          <w:rFonts w:cs="Arial"/>
          <w:color w:val="000000"/>
          <w:sz w:val="24"/>
        </w:rPr>
        <w:t xml:space="preserve"> this</w:t>
      </w:r>
      <w:r w:rsidRPr="00090E60">
        <w:rPr>
          <w:rFonts w:cs="Arial"/>
          <w:color w:val="000000"/>
          <w:sz w:val="24"/>
        </w:rPr>
        <w:t xml:space="preserve"> can make it difficult to provide a definitive date – for instance where enhancements are also dependent on franchise negotiations or rolling stock purchases/cascades. When firm information is not available it </w:t>
      </w:r>
      <w:r w:rsidR="0035640C">
        <w:rPr>
          <w:rFonts w:cs="Arial"/>
          <w:color w:val="000000"/>
          <w:sz w:val="24"/>
        </w:rPr>
        <w:t xml:space="preserve">will be </w:t>
      </w:r>
      <w:r w:rsidRPr="00090E60">
        <w:rPr>
          <w:rFonts w:cs="Arial"/>
          <w:color w:val="000000"/>
          <w:sz w:val="24"/>
        </w:rPr>
        <w:t xml:space="preserve">important to say so and to give </w:t>
      </w:r>
      <w:r w:rsidR="0035640C">
        <w:rPr>
          <w:rFonts w:cs="Arial"/>
          <w:color w:val="000000"/>
          <w:sz w:val="24"/>
        </w:rPr>
        <w:t xml:space="preserve">passengers </w:t>
      </w:r>
      <w:r w:rsidRPr="00090E60">
        <w:rPr>
          <w:rFonts w:cs="Arial"/>
          <w:color w:val="000000"/>
          <w:sz w:val="24"/>
        </w:rPr>
        <w:t>some sense of when it may be available.</w:t>
      </w:r>
    </w:p>
    <w:p w14:paraId="2688BE6E" w14:textId="77777777" w:rsidR="00090E60" w:rsidRPr="00090E60" w:rsidRDefault="00090E60" w:rsidP="00090E60">
      <w:pPr>
        <w:pStyle w:val="ListParagraph"/>
        <w:spacing w:line="300" w:lineRule="exact"/>
        <w:rPr>
          <w:rFonts w:cs="Arial"/>
          <w:color w:val="000000"/>
          <w:sz w:val="24"/>
        </w:rPr>
      </w:pPr>
    </w:p>
    <w:p w14:paraId="66FE4EE9" w14:textId="77777777" w:rsidR="00090E60" w:rsidRPr="00090E60" w:rsidRDefault="00090E60" w:rsidP="00090E60">
      <w:pPr>
        <w:pStyle w:val="ListParagraph"/>
        <w:numPr>
          <w:ilvl w:val="0"/>
          <w:numId w:val="22"/>
        </w:numPr>
        <w:spacing w:line="300" w:lineRule="exact"/>
        <w:contextualSpacing w:val="0"/>
        <w:rPr>
          <w:rFonts w:cs="Arial"/>
          <w:color w:val="000000"/>
          <w:sz w:val="24"/>
        </w:rPr>
      </w:pPr>
      <w:r w:rsidRPr="00090E60">
        <w:rPr>
          <w:rFonts w:cs="Arial"/>
          <w:color w:val="000000"/>
          <w:sz w:val="24"/>
        </w:rPr>
        <w:t xml:space="preserve">Assurances. </w:t>
      </w:r>
    </w:p>
    <w:p w14:paraId="45262F63" w14:textId="77777777" w:rsidR="00090E60" w:rsidRPr="00090E60" w:rsidRDefault="00090E60" w:rsidP="00090E60">
      <w:pPr>
        <w:pStyle w:val="ListParagraph"/>
        <w:spacing w:line="300" w:lineRule="exact"/>
        <w:rPr>
          <w:rFonts w:cs="Arial"/>
          <w:color w:val="FF0000"/>
          <w:sz w:val="24"/>
        </w:rPr>
      </w:pPr>
      <w:r w:rsidRPr="00090E60">
        <w:rPr>
          <w:rFonts w:cs="Arial"/>
          <w:color w:val="000000"/>
          <w:sz w:val="24"/>
        </w:rPr>
        <w:t>Passengers want assurance that the new dates are robust and will not be changed again. This, of course, begs the question of whether the underlying planning/engineering assumptions that created the problem in the first place have been addressed through the Bowe and Shaw reviews.</w:t>
      </w:r>
    </w:p>
    <w:p w14:paraId="64F4D4A3" w14:textId="77777777" w:rsidR="00090E60" w:rsidRPr="00090E60" w:rsidRDefault="00090E60" w:rsidP="00090E60">
      <w:pPr>
        <w:spacing w:line="300" w:lineRule="exact"/>
        <w:rPr>
          <w:rFonts w:ascii="Arial" w:hAnsi="Arial" w:cs="Arial"/>
          <w:color w:val="000000"/>
        </w:rPr>
      </w:pPr>
    </w:p>
    <w:p w14:paraId="1F8E4BBB" w14:textId="212CC7BA" w:rsidR="00090E60" w:rsidRPr="00090E60" w:rsidRDefault="00090E60" w:rsidP="00090E60">
      <w:pPr>
        <w:spacing w:line="300" w:lineRule="exact"/>
        <w:rPr>
          <w:rFonts w:ascii="Arial" w:hAnsi="Arial" w:cs="Arial"/>
          <w:color w:val="1F497D"/>
          <w:lang w:eastAsia="en-US"/>
        </w:rPr>
      </w:pPr>
      <w:r w:rsidRPr="00090E60">
        <w:rPr>
          <w:rFonts w:ascii="Arial" w:hAnsi="Arial" w:cs="Arial"/>
          <w:color w:val="000000"/>
        </w:rPr>
        <w:t xml:space="preserve">The Great Western main-line electrification scheme is a good case in point for both issues. Passengers welcomed the original electrification and modernisation plans – when combined with new rolling stock it was a visible and tangible attempt to significantly improve services. This undoubtedly helped to take some of the sting out of the engineering work and the subsequent disruption required to deliver the improvements.  Since then passengers have seen repeated statements that either cast doubt on the investment or which seemed to keep deferring delivery dates. Even when looking at the revised details in the new delivery plan it is still not totally clear when passengers can expect to see everything being delivered. Again, we acknowledge that decisions on franchising are ongoing and that until these are resolved it will be difficult to say precisely when the benefits will be delivered. However, passengers still need some sense of reassurance that the work will continue and sufficient detail against which they can </w:t>
      </w:r>
      <w:r w:rsidR="0035640C">
        <w:rPr>
          <w:rFonts w:ascii="Arial" w:hAnsi="Arial" w:cs="Arial"/>
          <w:color w:val="000000"/>
        </w:rPr>
        <w:t xml:space="preserve">begin to </w:t>
      </w:r>
      <w:r w:rsidRPr="00090E60">
        <w:rPr>
          <w:rFonts w:ascii="Arial" w:hAnsi="Arial" w:cs="Arial"/>
          <w:color w:val="000000"/>
        </w:rPr>
        <w:t>hold the ‘railway’ to account.  </w:t>
      </w:r>
    </w:p>
    <w:p w14:paraId="30FC0898" w14:textId="77777777" w:rsidR="00090E60" w:rsidRPr="00090E60" w:rsidRDefault="00090E60" w:rsidP="00090E60">
      <w:pPr>
        <w:spacing w:line="300" w:lineRule="exact"/>
        <w:rPr>
          <w:rFonts w:ascii="Arial" w:hAnsi="Arial" w:cs="Arial"/>
          <w:color w:val="000000"/>
        </w:rPr>
      </w:pPr>
    </w:p>
    <w:p w14:paraId="4FE289E2" w14:textId="7A6C178F" w:rsidR="00090E60" w:rsidRPr="00090E60" w:rsidRDefault="00090E60" w:rsidP="00090E60">
      <w:pPr>
        <w:spacing w:line="300" w:lineRule="exact"/>
        <w:rPr>
          <w:rFonts w:ascii="Arial" w:hAnsi="Arial" w:cs="Arial"/>
          <w:color w:val="000000"/>
        </w:rPr>
      </w:pPr>
      <w:r w:rsidRPr="00090E60">
        <w:rPr>
          <w:rFonts w:ascii="Arial" w:hAnsi="Arial" w:cs="Arial"/>
          <w:color w:val="000000"/>
        </w:rPr>
        <w:t>To this end we would advocate broadening out the ‘Customer Promise’ idea adopted within rail franchises. On a route, or even a project</w:t>
      </w:r>
      <w:r w:rsidR="0035640C">
        <w:rPr>
          <w:rFonts w:ascii="Arial" w:hAnsi="Arial" w:cs="Arial"/>
          <w:color w:val="000000"/>
        </w:rPr>
        <w:t>-by-project</w:t>
      </w:r>
      <w:r w:rsidRPr="00090E60">
        <w:rPr>
          <w:rFonts w:ascii="Arial" w:hAnsi="Arial" w:cs="Arial"/>
          <w:color w:val="000000"/>
        </w:rPr>
        <w:t xml:space="preserve"> basis, this would set out a clear, easily understandable </w:t>
      </w:r>
      <w:r w:rsidR="0035640C" w:rsidRPr="00090E60">
        <w:rPr>
          <w:rFonts w:ascii="Arial" w:hAnsi="Arial" w:cs="Arial"/>
          <w:color w:val="000000"/>
        </w:rPr>
        <w:t>statement of</w:t>
      </w:r>
      <w:r w:rsidRPr="00090E60">
        <w:rPr>
          <w:rFonts w:ascii="Arial" w:hAnsi="Arial" w:cs="Arial"/>
          <w:color w:val="000000"/>
        </w:rPr>
        <w:t xml:space="preserve"> what has been promised and by when. When accompanied with regular updates on progress it will help build a bit more accountability and transparency into the enhancement progress. This is also consistent with the conclusions of the Bowe review looking at how the end-user can be better involved in</w:t>
      </w:r>
      <w:r w:rsidR="0035640C">
        <w:rPr>
          <w:rFonts w:ascii="Arial" w:hAnsi="Arial" w:cs="Arial"/>
          <w:color w:val="000000"/>
        </w:rPr>
        <w:t xml:space="preserve"> the delivery of major projects and the Shaw review concept of local stakeholder panels</w:t>
      </w:r>
    </w:p>
    <w:p w14:paraId="40D074B3" w14:textId="77777777" w:rsidR="00090E60" w:rsidRPr="00090E60" w:rsidRDefault="00090E60" w:rsidP="00090E60">
      <w:pPr>
        <w:spacing w:line="300" w:lineRule="exact"/>
        <w:rPr>
          <w:rFonts w:ascii="Arial" w:hAnsi="Arial" w:cs="Arial"/>
          <w:color w:val="000000"/>
        </w:rPr>
      </w:pPr>
    </w:p>
    <w:p w14:paraId="1819C974" w14:textId="54667C91" w:rsidR="00090E60" w:rsidRPr="00090E60" w:rsidRDefault="00090E60" w:rsidP="00090E60">
      <w:pPr>
        <w:spacing w:line="300" w:lineRule="exact"/>
        <w:rPr>
          <w:rFonts w:ascii="Arial" w:hAnsi="Arial" w:cs="Arial"/>
          <w:color w:val="000000"/>
        </w:rPr>
      </w:pPr>
      <w:r w:rsidRPr="00090E60">
        <w:rPr>
          <w:rFonts w:ascii="Arial" w:hAnsi="Arial" w:cs="Arial"/>
          <w:color w:val="000000"/>
        </w:rPr>
        <w:t xml:space="preserve">Some of this uncertainty also extends into the ring-fenced funds set out in the HLOS. For instance, it is clear from the revised plan that less will be spent on Access for All projects in CP5; [the CP5 fund value has been revised from £135m -including £32m rollover - to £87.1m in 12/13 prices, with the remainder of the original CP5 fund value now planned for CP6]. What we do not know, however, is how this translates into the number of schemes affected and which stations will be deferred. We understand that </w:t>
      </w:r>
      <w:r w:rsidRPr="00090E60">
        <w:rPr>
          <w:rFonts w:ascii="Arial" w:hAnsi="Arial" w:cs="Arial"/>
          <w:color w:val="000000"/>
        </w:rPr>
        <w:lastRenderedPageBreak/>
        <w:t xml:space="preserve">a list is being prepared but there is, at present, very little in the public </w:t>
      </w:r>
      <w:r w:rsidR="00300E9E">
        <w:rPr>
          <w:rFonts w:ascii="Arial" w:hAnsi="Arial" w:cs="Arial"/>
          <w:color w:val="000000"/>
        </w:rPr>
        <w:t>d</w:t>
      </w:r>
      <w:r w:rsidRPr="00090E60">
        <w:rPr>
          <w:rFonts w:ascii="Arial" w:hAnsi="Arial" w:cs="Arial"/>
          <w:color w:val="000000"/>
        </w:rPr>
        <w:t>omain.</w:t>
      </w:r>
      <w:r w:rsidR="00300E9E">
        <w:rPr>
          <w:rFonts w:ascii="Arial" w:hAnsi="Arial" w:cs="Arial"/>
          <w:color w:val="000000"/>
        </w:rPr>
        <w:t xml:space="preserve"> </w:t>
      </w:r>
      <w:r w:rsidRPr="00090E60">
        <w:rPr>
          <w:rFonts w:ascii="Arial" w:hAnsi="Arial" w:cs="Arial"/>
          <w:color w:val="000000"/>
        </w:rPr>
        <w:t>Again, there is a need for ongoing clarity and transparency.</w:t>
      </w:r>
    </w:p>
    <w:p w14:paraId="30521320" w14:textId="77777777" w:rsidR="00090E60" w:rsidRPr="00090E60" w:rsidRDefault="00090E60" w:rsidP="00090E60">
      <w:pPr>
        <w:spacing w:line="300" w:lineRule="exact"/>
        <w:rPr>
          <w:rFonts w:ascii="Arial" w:hAnsi="Arial" w:cs="Arial"/>
          <w:color w:val="000000"/>
        </w:rPr>
      </w:pPr>
    </w:p>
    <w:p w14:paraId="57B47E00" w14:textId="276B72CC" w:rsidR="00090E60" w:rsidRPr="00090E60" w:rsidRDefault="00090E60" w:rsidP="00090E60">
      <w:pPr>
        <w:spacing w:line="300" w:lineRule="exact"/>
        <w:rPr>
          <w:rFonts w:ascii="Arial" w:hAnsi="Arial" w:cs="Arial"/>
          <w:color w:val="000000"/>
        </w:rPr>
      </w:pPr>
      <w:r w:rsidRPr="00090E60">
        <w:rPr>
          <w:rFonts w:ascii="Arial" w:hAnsi="Arial" w:cs="Arial"/>
          <w:color w:val="000000"/>
        </w:rPr>
        <w:t>If passeng</w:t>
      </w:r>
      <w:r w:rsidR="0035640C">
        <w:rPr>
          <w:rFonts w:ascii="Arial" w:hAnsi="Arial" w:cs="Arial"/>
          <w:color w:val="000000"/>
        </w:rPr>
        <w:t xml:space="preserve">er confidence is to be restored and </w:t>
      </w:r>
      <w:r w:rsidRPr="00090E60">
        <w:rPr>
          <w:rFonts w:ascii="Arial" w:hAnsi="Arial" w:cs="Arial"/>
          <w:color w:val="000000"/>
        </w:rPr>
        <w:t>improved then the delivery plan must build in enhanced levels of transparency and accountability.</w:t>
      </w:r>
    </w:p>
    <w:p w14:paraId="4252BBDD" w14:textId="77777777" w:rsidR="00090E60" w:rsidRPr="00090E60" w:rsidRDefault="00090E60" w:rsidP="00090E60">
      <w:pPr>
        <w:spacing w:line="300" w:lineRule="exact"/>
        <w:rPr>
          <w:rFonts w:ascii="Arial" w:hAnsi="Arial" w:cs="Arial"/>
          <w:color w:val="000000"/>
        </w:rPr>
      </w:pPr>
      <w:bookmarkStart w:id="0" w:name="_GoBack"/>
      <w:bookmarkEnd w:id="0"/>
    </w:p>
    <w:p w14:paraId="3E838F34" w14:textId="77777777" w:rsidR="007667CD" w:rsidRDefault="007667CD" w:rsidP="00F50FE5">
      <w:pPr>
        <w:pStyle w:val="NoSpacing"/>
        <w:spacing w:line="300" w:lineRule="exact"/>
        <w:rPr>
          <w:b/>
          <w:color w:val="000000" w:themeColor="text1"/>
          <w:sz w:val="24"/>
        </w:rPr>
      </w:pPr>
    </w:p>
    <w:p w14:paraId="65C43E6D" w14:textId="77777777" w:rsidR="009414E4" w:rsidRDefault="009414E4" w:rsidP="00F50FE5">
      <w:pPr>
        <w:pStyle w:val="NoSpacing"/>
        <w:spacing w:line="300" w:lineRule="exact"/>
        <w:rPr>
          <w:b/>
          <w:color w:val="000000" w:themeColor="text1"/>
          <w:sz w:val="24"/>
        </w:rPr>
      </w:pPr>
    </w:p>
    <w:p w14:paraId="669DA92E" w14:textId="77777777" w:rsidR="00823EF0" w:rsidRDefault="00823EF0" w:rsidP="00F50FE5">
      <w:pPr>
        <w:pStyle w:val="NoSpacing"/>
        <w:spacing w:line="300" w:lineRule="exact"/>
        <w:rPr>
          <w:b/>
          <w:color w:val="000000" w:themeColor="text1"/>
          <w:sz w:val="24"/>
        </w:rPr>
      </w:pPr>
    </w:p>
    <w:p w14:paraId="349BD4C2" w14:textId="77777777" w:rsidR="009414E4" w:rsidRDefault="009414E4" w:rsidP="00F50FE5">
      <w:pPr>
        <w:pStyle w:val="NoSpacing"/>
        <w:spacing w:line="300" w:lineRule="exact"/>
        <w:rPr>
          <w:b/>
          <w:color w:val="000000" w:themeColor="text1"/>
          <w:sz w:val="24"/>
        </w:rPr>
      </w:pPr>
    </w:p>
    <w:p w14:paraId="30E23B8C" w14:textId="77777777" w:rsidR="009414E4" w:rsidRDefault="009414E4" w:rsidP="00F50FE5">
      <w:pPr>
        <w:pStyle w:val="NoSpacing"/>
        <w:spacing w:line="300" w:lineRule="exact"/>
        <w:rPr>
          <w:b/>
          <w:color w:val="000000" w:themeColor="text1"/>
          <w:sz w:val="24"/>
        </w:rPr>
      </w:pPr>
    </w:p>
    <w:p w14:paraId="68915514" w14:textId="77777777" w:rsidR="00EC2B4A" w:rsidRPr="00EC2B4A" w:rsidRDefault="00EC2B4A" w:rsidP="00F50FE5">
      <w:pPr>
        <w:pStyle w:val="NoSpacing"/>
        <w:spacing w:line="300" w:lineRule="exact"/>
        <w:rPr>
          <w:b/>
          <w:color w:val="000000" w:themeColor="text1"/>
          <w:sz w:val="24"/>
        </w:rPr>
      </w:pPr>
      <w:r w:rsidRPr="00EC2B4A">
        <w:rPr>
          <w:b/>
          <w:color w:val="000000" w:themeColor="text1"/>
          <w:sz w:val="24"/>
        </w:rPr>
        <w:t>Transport Focus</w:t>
      </w:r>
    </w:p>
    <w:p w14:paraId="09962EDF" w14:textId="6A2BEA16" w:rsidR="00E01D83" w:rsidRPr="00EC2B4A" w:rsidRDefault="000747D8" w:rsidP="000747D8">
      <w:pPr>
        <w:pStyle w:val="NoSpacing"/>
        <w:spacing w:line="300" w:lineRule="exact"/>
        <w:rPr>
          <w:b/>
          <w:color w:val="000000" w:themeColor="text1"/>
          <w:sz w:val="24"/>
        </w:rPr>
      </w:pPr>
      <w:r w:rsidRPr="00EC2B4A">
        <w:rPr>
          <w:b/>
          <w:color w:val="000000" w:themeColor="text1"/>
          <w:sz w:val="24"/>
        </w:rPr>
        <w:t>3</w:t>
      </w:r>
      <w:r w:rsidRPr="00EC2B4A">
        <w:rPr>
          <w:b/>
          <w:color w:val="000000" w:themeColor="text1"/>
          <w:sz w:val="24"/>
          <w:vertAlign w:val="superscript"/>
        </w:rPr>
        <w:t>rd</w:t>
      </w:r>
      <w:r w:rsidRPr="00EC2B4A">
        <w:rPr>
          <w:b/>
          <w:color w:val="000000" w:themeColor="text1"/>
          <w:sz w:val="24"/>
        </w:rPr>
        <w:t xml:space="preserve"> Floor, </w:t>
      </w:r>
    </w:p>
    <w:p w14:paraId="09962EE0" w14:textId="77777777" w:rsidR="00E01D83" w:rsidRPr="00EC2B4A" w:rsidRDefault="000747D8" w:rsidP="000747D8">
      <w:pPr>
        <w:pStyle w:val="NoSpacing"/>
        <w:spacing w:line="300" w:lineRule="exact"/>
        <w:rPr>
          <w:b/>
          <w:color w:val="000000" w:themeColor="text1"/>
          <w:sz w:val="24"/>
        </w:rPr>
      </w:pPr>
      <w:r w:rsidRPr="00EC2B4A">
        <w:rPr>
          <w:b/>
          <w:color w:val="000000" w:themeColor="text1"/>
          <w:sz w:val="24"/>
        </w:rPr>
        <w:t xml:space="preserve">Fleetbank House, </w:t>
      </w:r>
    </w:p>
    <w:p w14:paraId="09962EE1" w14:textId="77777777" w:rsidR="00E01D83" w:rsidRPr="00EC2B4A" w:rsidRDefault="000747D8" w:rsidP="000747D8">
      <w:pPr>
        <w:pStyle w:val="NoSpacing"/>
        <w:spacing w:line="300" w:lineRule="exact"/>
        <w:rPr>
          <w:b/>
          <w:color w:val="000000" w:themeColor="text1"/>
          <w:sz w:val="24"/>
        </w:rPr>
      </w:pPr>
      <w:r w:rsidRPr="00EC2B4A">
        <w:rPr>
          <w:b/>
          <w:color w:val="000000" w:themeColor="text1"/>
          <w:sz w:val="24"/>
        </w:rPr>
        <w:t xml:space="preserve">2-6 Salisbury Square, </w:t>
      </w:r>
    </w:p>
    <w:p w14:paraId="09962EE2" w14:textId="77777777" w:rsidR="000747D8" w:rsidRPr="00EC2B4A" w:rsidRDefault="000747D8" w:rsidP="000747D8">
      <w:pPr>
        <w:pStyle w:val="NoSpacing"/>
        <w:spacing w:line="300" w:lineRule="exact"/>
        <w:rPr>
          <w:b/>
          <w:color w:val="000000" w:themeColor="text1"/>
          <w:sz w:val="24"/>
        </w:rPr>
      </w:pPr>
      <w:r w:rsidRPr="00EC2B4A">
        <w:rPr>
          <w:b/>
          <w:color w:val="000000" w:themeColor="text1"/>
          <w:sz w:val="24"/>
        </w:rPr>
        <w:t>London EC4Y 8JX</w:t>
      </w:r>
    </w:p>
    <w:p w14:paraId="09962EE3" w14:textId="20CFDAD3" w:rsidR="00E01D83" w:rsidRPr="00EC2B4A" w:rsidRDefault="00300E9E" w:rsidP="007667CD">
      <w:pPr>
        <w:pStyle w:val="NoSpacing"/>
        <w:spacing w:line="260" w:lineRule="exact"/>
        <w:ind w:left="720" w:hanging="720"/>
        <w:rPr>
          <w:b/>
          <w:color w:val="000000" w:themeColor="text1"/>
          <w:sz w:val="24"/>
        </w:rPr>
      </w:pPr>
      <w:hyperlink r:id="rId12" w:history="1">
        <w:r w:rsidR="00EC2B4A" w:rsidRPr="00EC2B4A">
          <w:rPr>
            <w:rStyle w:val="Hyperlink"/>
            <w:b/>
            <w:sz w:val="24"/>
          </w:rPr>
          <w:t>www.transportfocus.org.uk</w:t>
        </w:r>
      </w:hyperlink>
    </w:p>
    <w:p w14:paraId="58198539" w14:textId="77777777" w:rsidR="007667CD" w:rsidRDefault="007667CD" w:rsidP="007667CD">
      <w:pPr>
        <w:pStyle w:val="NoSpacing"/>
        <w:spacing w:line="260" w:lineRule="exact"/>
        <w:ind w:left="720" w:hanging="720"/>
        <w:rPr>
          <w:b/>
          <w:color w:val="000000" w:themeColor="text1"/>
          <w:sz w:val="24"/>
        </w:rPr>
      </w:pPr>
    </w:p>
    <w:p w14:paraId="7213275F" w14:textId="77777777" w:rsidR="009414E4" w:rsidRDefault="009414E4" w:rsidP="007667CD">
      <w:pPr>
        <w:pStyle w:val="NoSpacing"/>
        <w:spacing w:line="260" w:lineRule="exact"/>
        <w:ind w:left="720" w:hanging="720"/>
        <w:rPr>
          <w:b/>
          <w:color w:val="000000" w:themeColor="text1"/>
          <w:sz w:val="24"/>
        </w:rPr>
      </w:pPr>
    </w:p>
    <w:p w14:paraId="63DA6C95" w14:textId="77777777" w:rsidR="009414E4" w:rsidRDefault="009414E4" w:rsidP="007667CD">
      <w:pPr>
        <w:pStyle w:val="NoSpacing"/>
        <w:spacing w:line="260" w:lineRule="exact"/>
        <w:ind w:left="720" w:hanging="720"/>
        <w:rPr>
          <w:b/>
          <w:color w:val="000000" w:themeColor="text1"/>
          <w:sz w:val="24"/>
        </w:rPr>
      </w:pPr>
    </w:p>
    <w:p w14:paraId="2A574A5F" w14:textId="4EC61C7F" w:rsidR="009E0B74" w:rsidRPr="002F3F1B" w:rsidRDefault="00300E9E" w:rsidP="002F3F1B">
      <w:pPr>
        <w:pStyle w:val="NoSpacing"/>
        <w:spacing w:line="300" w:lineRule="exact"/>
        <w:ind w:left="720" w:hanging="720"/>
        <w:rPr>
          <w:b/>
          <w:color w:val="000000" w:themeColor="text1"/>
          <w:sz w:val="24"/>
        </w:rPr>
      </w:pPr>
      <w:r>
        <w:rPr>
          <w:b/>
          <w:color w:val="000000" w:themeColor="text1"/>
          <w:sz w:val="24"/>
        </w:rPr>
        <w:t>March 2016</w:t>
      </w:r>
    </w:p>
    <w:sectPr w:rsidR="009E0B74" w:rsidRPr="002F3F1B" w:rsidSect="00E96DA2">
      <w:headerReference w:type="default" r:id="rId13"/>
      <w:footerReference w:type="default" r:id="rId14"/>
      <w:pgSz w:w="11906" w:h="16838"/>
      <w:pgMar w:top="2070" w:right="1440" w:bottom="1440" w:left="1440"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1600D" w14:textId="77777777" w:rsidR="006B305E" w:rsidRDefault="006B305E" w:rsidP="00794321">
      <w:r>
        <w:separator/>
      </w:r>
    </w:p>
  </w:endnote>
  <w:endnote w:type="continuationSeparator" w:id="0">
    <w:p w14:paraId="3F0555EB" w14:textId="77777777" w:rsidR="006B305E" w:rsidRDefault="006B305E" w:rsidP="0079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inion Pro">
    <w:altName w:val="Times New Roman"/>
    <w:charset w:val="00"/>
    <w:family w:val="auto"/>
    <w:pitch w:val="default"/>
  </w:font>
  <w:font w:name="Bliss-Light">
    <w:altName w:val="Times New Roman"/>
    <w:charset w:val="00"/>
    <w:family w:val="auto"/>
    <w:pitch w:val="default"/>
    <w:sig w:usb0="00000003" w:usb1="00000000" w:usb2="00000000" w:usb3="00000000" w:csb0="00000001" w:csb1="00000000"/>
  </w:font>
  <w:font w:name="ZapfDingbatsITC">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2EEE" w14:textId="77777777" w:rsidR="006B305E" w:rsidRDefault="006B305E">
    <w:pPr>
      <w:pStyle w:val="Footer"/>
      <w:jc w:val="center"/>
    </w:pPr>
    <w:r>
      <w:fldChar w:fldCharType="begin"/>
    </w:r>
    <w:r>
      <w:instrText xml:space="preserve"> PAGE   \* MERGEFORMAT </w:instrText>
    </w:r>
    <w:r>
      <w:fldChar w:fldCharType="separate"/>
    </w:r>
    <w:r w:rsidR="00300E9E">
      <w:rPr>
        <w:noProof/>
      </w:rPr>
      <w:t>3</w:t>
    </w:r>
    <w:r>
      <w:rPr>
        <w:noProof/>
      </w:rPr>
      <w:fldChar w:fldCharType="end"/>
    </w:r>
  </w:p>
  <w:p w14:paraId="09962EEF" w14:textId="77777777" w:rsidR="006B305E" w:rsidRDefault="006B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0CAA6" w14:textId="77777777" w:rsidR="006B305E" w:rsidRDefault="006B305E" w:rsidP="00794321">
      <w:r>
        <w:separator/>
      </w:r>
    </w:p>
  </w:footnote>
  <w:footnote w:type="continuationSeparator" w:id="0">
    <w:p w14:paraId="19E4521D" w14:textId="77777777" w:rsidR="006B305E" w:rsidRDefault="006B305E" w:rsidP="00794321">
      <w:r>
        <w:continuationSeparator/>
      </w:r>
    </w:p>
  </w:footnote>
  <w:footnote w:id="1">
    <w:p w14:paraId="6360DBE6" w14:textId="5D66C8A6" w:rsidR="00090E60" w:rsidRPr="0035640C" w:rsidRDefault="00090E60">
      <w:pPr>
        <w:pStyle w:val="FootnoteText"/>
        <w:rPr>
          <w:rFonts w:ascii="Arial" w:hAnsi="Arial" w:cs="Arial"/>
        </w:rPr>
      </w:pPr>
      <w:r w:rsidRPr="0035640C">
        <w:rPr>
          <w:rStyle w:val="FootnoteReference"/>
          <w:rFonts w:ascii="Arial" w:hAnsi="Arial" w:cs="Arial"/>
        </w:rPr>
        <w:footnoteRef/>
      </w:r>
      <w:r w:rsidRPr="0035640C">
        <w:rPr>
          <w:rFonts w:ascii="Arial" w:hAnsi="Arial" w:cs="Arial"/>
        </w:rPr>
        <w:t xml:space="preserve"> </w:t>
      </w:r>
      <w:hyperlink r:id="rId1" w:history="1">
        <w:r w:rsidRPr="0035640C">
          <w:rPr>
            <w:rStyle w:val="Hyperlink"/>
            <w:rFonts w:ascii="Arial" w:hAnsi="Arial" w:cs="Arial"/>
          </w:rPr>
          <w:t>Rail passengers’ priorities for improvements</w:t>
        </w:r>
      </w:hyperlink>
      <w:r w:rsidRPr="0035640C">
        <w:rPr>
          <w:rFonts w:ascii="Arial" w:hAnsi="Arial" w:cs="Arial"/>
        </w:rPr>
        <w:t>. Transport Focus. October 2014</w:t>
      </w:r>
    </w:p>
  </w:footnote>
  <w:footnote w:id="2">
    <w:p w14:paraId="6A160BCA" w14:textId="5043D79D" w:rsidR="0035640C" w:rsidRDefault="0035640C">
      <w:pPr>
        <w:pStyle w:val="FootnoteText"/>
      </w:pPr>
      <w:r w:rsidRPr="0035640C">
        <w:rPr>
          <w:rStyle w:val="FootnoteReference"/>
          <w:rFonts w:ascii="Arial" w:hAnsi="Arial" w:cs="Arial"/>
        </w:rPr>
        <w:footnoteRef/>
      </w:r>
      <w:r w:rsidRPr="0035640C">
        <w:rPr>
          <w:rFonts w:ascii="Arial" w:hAnsi="Arial" w:cs="Arial"/>
        </w:rPr>
        <w:t xml:space="preserve"> </w:t>
      </w:r>
      <w:hyperlink r:id="rId2" w:history="1">
        <w:r w:rsidRPr="0035640C">
          <w:rPr>
            <w:rStyle w:val="Hyperlink"/>
            <w:rFonts w:ascii="Arial" w:hAnsi="Arial" w:cs="Arial"/>
          </w:rPr>
          <w:t>Passengers’ relationship with the rail industry</w:t>
        </w:r>
      </w:hyperlink>
      <w:r w:rsidRPr="0035640C">
        <w:rPr>
          <w:rFonts w:ascii="Arial" w:hAnsi="Arial" w:cs="Arial"/>
        </w:rPr>
        <w:t>. Transport Focus. August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2EED" w14:textId="61235F4B" w:rsidR="006B305E" w:rsidRDefault="006B305E">
    <w:pPr>
      <w:pStyle w:val="Header"/>
    </w:pPr>
    <w:r>
      <w:tab/>
    </w:r>
    <w:r>
      <w:tab/>
    </w:r>
    <w:r>
      <w:rPr>
        <w:noProof/>
      </w:rPr>
      <w:drawing>
        <wp:inline distT="0" distB="0" distL="0" distR="0" wp14:anchorId="250BA7CD" wp14:editId="1FB19DDC">
          <wp:extent cx="1915270" cy="7162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jpg"/>
                  <pic:cNvPicPr/>
                </pic:nvPicPr>
                <pic:blipFill>
                  <a:blip r:embed="rId1">
                    <a:extLst>
                      <a:ext uri="{28A0092B-C50C-407E-A947-70E740481C1C}">
                        <a14:useLocalDpi xmlns:a14="http://schemas.microsoft.com/office/drawing/2010/main" val="0"/>
                      </a:ext>
                    </a:extLst>
                  </a:blip>
                  <a:stretch>
                    <a:fillRect/>
                  </a:stretch>
                </pic:blipFill>
                <pic:spPr>
                  <a:xfrm>
                    <a:off x="0" y="0"/>
                    <a:ext cx="1922305" cy="7189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948"/>
    <w:multiLevelType w:val="hybridMultilevel"/>
    <w:tmpl w:val="4C54B9D0"/>
    <w:lvl w:ilvl="0" w:tplc="A244B57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FD26B6"/>
    <w:multiLevelType w:val="multilevel"/>
    <w:tmpl w:val="CEC27B46"/>
    <w:lvl w:ilvl="0">
      <w:start w:val="1"/>
      <w:numFmt w:val="decimal"/>
      <w:lvlText w:val="%1."/>
      <w:lvlJc w:val="left"/>
      <w:pPr>
        <w:ind w:left="360" w:hanging="360"/>
      </w:pPr>
      <w:rPr>
        <w:rFonts w:hint="default"/>
        <w:b/>
        <w:color w:val="EE1C23"/>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720" w:hanging="720"/>
      </w:pPr>
      <w:rPr>
        <w:rFonts w:hint="default"/>
        <w:b w:val="0"/>
        <w:color w:val="auto"/>
      </w:rPr>
    </w:lvl>
    <w:lvl w:ilvl="3">
      <w:start w:val="1"/>
      <w:numFmt w:val="bullet"/>
      <w:lvlText w:val=""/>
      <w:lvlJc w:val="left"/>
      <w:pPr>
        <w:ind w:left="720" w:hanging="720"/>
      </w:pPr>
      <w:rPr>
        <w:rFonts w:ascii="Symbol" w:hAnsi="Symbol" w:hint="default"/>
        <w:b w:val="0"/>
        <w:color w:val="EE1C23"/>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 w15:restartNumberingAfterBreak="0">
    <w:nsid w:val="0EF5770F"/>
    <w:multiLevelType w:val="multilevel"/>
    <w:tmpl w:val="51F0D852"/>
    <w:lvl w:ilvl="0">
      <w:start w:val="2"/>
      <w:numFmt w:val="decimal"/>
      <w:lvlText w:val="%1"/>
      <w:lvlJc w:val="left"/>
      <w:pPr>
        <w:ind w:left="360" w:hanging="360"/>
      </w:pPr>
      <w:rPr>
        <w:rFonts w:hint="default"/>
        <w:b w:val="0"/>
        <w:i w:val="0"/>
        <w:color w:val="FF0000"/>
      </w:rPr>
    </w:lvl>
    <w:lvl w:ilvl="1">
      <w:start w:val="2"/>
      <w:numFmt w:val="decimal"/>
      <w:lvlText w:val="%1.%2"/>
      <w:lvlJc w:val="left"/>
      <w:pPr>
        <w:ind w:left="644" w:hanging="360"/>
      </w:pPr>
      <w:rPr>
        <w:rFonts w:hint="default"/>
        <w:b w:val="0"/>
        <w:i w:val="0"/>
        <w:color w:val="000000" w:themeColor="text1"/>
      </w:rPr>
    </w:lvl>
    <w:lvl w:ilvl="2">
      <w:start w:val="1"/>
      <w:numFmt w:val="decimal"/>
      <w:lvlText w:val="%1.%2.%3"/>
      <w:lvlJc w:val="left"/>
      <w:pPr>
        <w:ind w:left="720" w:hanging="720"/>
      </w:pPr>
      <w:rPr>
        <w:rFonts w:hint="default"/>
        <w:b w:val="0"/>
        <w:i w:val="0"/>
        <w:color w:val="000000" w:themeColor="text1"/>
      </w:rPr>
    </w:lvl>
    <w:lvl w:ilvl="3">
      <w:start w:val="1"/>
      <w:numFmt w:val="decimal"/>
      <w:lvlText w:val="%1.%2.%3.%4"/>
      <w:lvlJc w:val="left"/>
      <w:pPr>
        <w:ind w:left="1080" w:hanging="1080"/>
      </w:pPr>
      <w:rPr>
        <w:rFonts w:hint="default"/>
        <w:b w:val="0"/>
        <w:i w:val="0"/>
        <w:color w:val="000000" w:themeColor="text1"/>
      </w:rPr>
    </w:lvl>
    <w:lvl w:ilvl="4">
      <w:start w:val="1"/>
      <w:numFmt w:val="decimal"/>
      <w:lvlText w:val="%1.%2.%3.%4.%5"/>
      <w:lvlJc w:val="left"/>
      <w:pPr>
        <w:ind w:left="1080" w:hanging="1080"/>
      </w:pPr>
      <w:rPr>
        <w:rFonts w:hint="default"/>
        <w:b w:val="0"/>
        <w:i w:val="0"/>
        <w:color w:val="000000" w:themeColor="text1"/>
      </w:rPr>
    </w:lvl>
    <w:lvl w:ilvl="5">
      <w:start w:val="1"/>
      <w:numFmt w:val="decimal"/>
      <w:lvlText w:val="%1.%2.%3.%4.%5.%6"/>
      <w:lvlJc w:val="left"/>
      <w:pPr>
        <w:ind w:left="1440" w:hanging="1440"/>
      </w:pPr>
      <w:rPr>
        <w:rFonts w:hint="default"/>
        <w:b w:val="0"/>
        <w:i w:val="0"/>
        <w:color w:val="000000" w:themeColor="text1"/>
      </w:rPr>
    </w:lvl>
    <w:lvl w:ilvl="6">
      <w:start w:val="1"/>
      <w:numFmt w:val="decimal"/>
      <w:lvlText w:val="%1.%2.%3.%4.%5.%6.%7"/>
      <w:lvlJc w:val="left"/>
      <w:pPr>
        <w:ind w:left="1440" w:hanging="1440"/>
      </w:pPr>
      <w:rPr>
        <w:rFonts w:hint="default"/>
        <w:b w:val="0"/>
        <w:i w:val="0"/>
        <w:color w:val="000000" w:themeColor="text1"/>
      </w:rPr>
    </w:lvl>
    <w:lvl w:ilvl="7">
      <w:start w:val="1"/>
      <w:numFmt w:val="decimal"/>
      <w:lvlText w:val="%1.%2.%3.%4.%5.%6.%7.%8"/>
      <w:lvlJc w:val="left"/>
      <w:pPr>
        <w:ind w:left="1800" w:hanging="1800"/>
      </w:pPr>
      <w:rPr>
        <w:rFonts w:hint="default"/>
        <w:b w:val="0"/>
        <w:i w:val="0"/>
        <w:color w:val="000000" w:themeColor="text1"/>
      </w:rPr>
    </w:lvl>
    <w:lvl w:ilvl="8">
      <w:start w:val="1"/>
      <w:numFmt w:val="decimal"/>
      <w:lvlText w:val="%1.%2.%3.%4.%5.%6.%7.%8.%9"/>
      <w:lvlJc w:val="left"/>
      <w:pPr>
        <w:ind w:left="1800" w:hanging="1800"/>
      </w:pPr>
      <w:rPr>
        <w:rFonts w:hint="default"/>
        <w:b w:val="0"/>
        <w:i w:val="0"/>
        <w:color w:val="000000" w:themeColor="text1"/>
      </w:rPr>
    </w:lvl>
  </w:abstractNum>
  <w:abstractNum w:abstractNumId="3" w15:restartNumberingAfterBreak="0">
    <w:nsid w:val="13B07A3D"/>
    <w:multiLevelType w:val="multilevel"/>
    <w:tmpl w:val="7056F9C2"/>
    <w:lvl w:ilvl="0">
      <w:start w:val="1"/>
      <w:numFmt w:val="decimal"/>
      <w:lvlText w:val="%1."/>
      <w:lvlJc w:val="left"/>
      <w:pPr>
        <w:ind w:left="360" w:hanging="360"/>
      </w:pPr>
      <w:rPr>
        <w:rFonts w:hint="default"/>
        <w:b/>
        <w:color w:val="EE1C23"/>
      </w:rPr>
    </w:lvl>
    <w:lvl w:ilvl="1">
      <w:start w:val="1"/>
      <w:numFmt w:val="bullet"/>
      <w:lvlText w:val=""/>
      <w:lvlJc w:val="left"/>
      <w:pPr>
        <w:ind w:left="360" w:hanging="360"/>
      </w:pPr>
      <w:rPr>
        <w:rFonts w:ascii="Symbol" w:hAnsi="Symbol" w:hint="default"/>
        <w:b w:val="0"/>
        <w:i w:val="0"/>
        <w:color w:val="EE1C23"/>
      </w:rPr>
    </w:lvl>
    <w:lvl w:ilvl="2">
      <w:start w:val="1"/>
      <w:numFmt w:val="decimal"/>
      <w:isLgl/>
      <w:lvlText w:val="%1.%2.%3"/>
      <w:lvlJc w:val="left"/>
      <w:pPr>
        <w:ind w:left="720" w:hanging="720"/>
      </w:pPr>
      <w:rPr>
        <w:rFonts w:hint="default"/>
        <w:b w:val="0"/>
        <w:color w:val="auto"/>
      </w:rPr>
    </w:lvl>
    <w:lvl w:ilvl="3">
      <w:start w:val="1"/>
      <w:numFmt w:val="bullet"/>
      <w:lvlText w:val=""/>
      <w:lvlJc w:val="left"/>
      <w:pPr>
        <w:ind w:left="720" w:hanging="720"/>
      </w:pPr>
      <w:rPr>
        <w:rFonts w:ascii="Symbol" w:hAnsi="Symbol" w:hint="default"/>
        <w:b w:val="0"/>
        <w:color w:val="EE1C23"/>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4" w15:restartNumberingAfterBreak="0">
    <w:nsid w:val="1A2F2C9A"/>
    <w:multiLevelType w:val="hybridMultilevel"/>
    <w:tmpl w:val="FCCCA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C1FCA"/>
    <w:multiLevelType w:val="hybridMultilevel"/>
    <w:tmpl w:val="409E7FD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841935"/>
    <w:multiLevelType w:val="hybridMultilevel"/>
    <w:tmpl w:val="23386FD2"/>
    <w:lvl w:ilvl="0" w:tplc="38382DE6">
      <w:numFmt w:val="bullet"/>
      <w:lvlText w:val=""/>
      <w:lvlJc w:val="left"/>
      <w:pPr>
        <w:ind w:left="360" w:hanging="360"/>
      </w:pPr>
      <w:rPr>
        <w:rFonts w:ascii="Symbol" w:eastAsia="Times New Roman" w:hAnsi="Symbol" w:cs="Aria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F6243A"/>
    <w:multiLevelType w:val="hybridMultilevel"/>
    <w:tmpl w:val="BDB2F0DE"/>
    <w:lvl w:ilvl="0" w:tplc="7E1455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95A00"/>
    <w:multiLevelType w:val="multilevel"/>
    <w:tmpl w:val="FD4A9A00"/>
    <w:lvl w:ilvl="0">
      <w:start w:val="1"/>
      <w:numFmt w:val="bullet"/>
      <w:pStyle w:val="Bullet1"/>
      <w:lvlText w:val=""/>
      <w:lvlJc w:val="left"/>
      <w:pPr>
        <w:tabs>
          <w:tab w:val="num" w:pos="284"/>
        </w:tabs>
        <w:ind w:left="284" w:hanging="284"/>
      </w:pPr>
      <w:rPr>
        <w:rFonts w:ascii="Wingdings" w:hAnsi="Wingdings" w:cs="Wingdings" w:hint="default"/>
        <w:color w:val="003473"/>
      </w:rPr>
    </w:lvl>
    <w:lvl w:ilvl="1">
      <w:start w:val="1"/>
      <w:numFmt w:val="bullet"/>
      <w:pStyle w:val="Bullet2"/>
      <w:lvlText w:val="-"/>
      <w:lvlJc w:val="left"/>
      <w:pPr>
        <w:tabs>
          <w:tab w:val="num" w:pos="567"/>
        </w:tabs>
        <w:ind w:left="567" w:hanging="283"/>
      </w:pPr>
      <w:rPr>
        <w:rFonts w:ascii="Courier New" w:hAnsi="Courier New" w:cs="Courier New" w:hint="default"/>
        <w:color w:val="003473"/>
      </w:rPr>
    </w:lvl>
    <w:lvl w:ilvl="2">
      <w:start w:val="1"/>
      <w:numFmt w:val="bullet"/>
      <w:pStyle w:val="Bullet3"/>
      <w:lvlText w:val=""/>
      <w:lvlJc w:val="left"/>
      <w:pPr>
        <w:tabs>
          <w:tab w:val="num" w:pos="851"/>
        </w:tabs>
        <w:ind w:left="851" w:hanging="284"/>
      </w:pPr>
      <w:rPr>
        <w:rFonts w:ascii="Wingdings" w:hAnsi="Wingdings" w:cs="Wingdings" w:hint="default"/>
        <w:color w:val="003473"/>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9" w15:restartNumberingAfterBreak="0">
    <w:nsid w:val="35426626"/>
    <w:multiLevelType w:val="hybridMultilevel"/>
    <w:tmpl w:val="138E7326"/>
    <w:lvl w:ilvl="0" w:tplc="187A75B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F46A4"/>
    <w:multiLevelType w:val="hybridMultilevel"/>
    <w:tmpl w:val="F71818E8"/>
    <w:lvl w:ilvl="0" w:tplc="FA948E9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B106F"/>
    <w:multiLevelType w:val="hybridMultilevel"/>
    <w:tmpl w:val="76EEFD2A"/>
    <w:lvl w:ilvl="0" w:tplc="1AB61D1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E5573"/>
    <w:multiLevelType w:val="hybridMultilevel"/>
    <w:tmpl w:val="266A1EB2"/>
    <w:lvl w:ilvl="0" w:tplc="5CAEE184">
      <w:numFmt w:val="bullet"/>
      <w:lvlText w:val="-"/>
      <w:lvlJc w:val="left"/>
      <w:pPr>
        <w:ind w:left="709" w:hanging="360"/>
      </w:pPr>
      <w:rPr>
        <w:rFonts w:ascii="Arial" w:eastAsiaTheme="minorHAnsi" w:hAnsi="Arial" w:cs="Aria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4C0D62C0"/>
    <w:multiLevelType w:val="multilevel"/>
    <w:tmpl w:val="55B69D20"/>
    <w:lvl w:ilvl="0">
      <w:start w:val="3"/>
      <w:numFmt w:val="decimal"/>
      <w:lvlText w:val="%1"/>
      <w:lvlJc w:val="left"/>
      <w:pPr>
        <w:ind w:left="360" w:hanging="360"/>
      </w:pPr>
      <w:rPr>
        <w:rFonts w:hint="default"/>
        <w:b w:val="0"/>
        <w:i w:val="0"/>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932" w:hanging="1080"/>
      </w:pPr>
      <w:rPr>
        <w:rFonts w:hint="default"/>
        <w:b w:val="0"/>
        <w:i w:val="0"/>
        <w:color w:val="auto"/>
      </w:rPr>
    </w:lvl>
    <w:lvl w:ilvl="4">
      <w:start w:val="1"/>
      <w:numFmt w:val="decimal"/>
      <w:lvlText w:val="%1.%2.%3.%4.%5"/>
      <w:lvlJc w:val="left"/>
      <w:pPr>
        <w:ind w:left="2216" w:hanging="1080"/>
      </w:pPr>
      <w:rPr>
        <w:rFonts w:hint="default"/>
        <w:b w:val="0"/>
        <w:i w:val="0"/>
        <w:color w:val="auto"/>
      </w:rPr>
    </w:lvl>
    <w:lvl w:ilvl="5">
      <w:start w:val="1"/>
      <w:numFmt w:val="decimal"/>
      <w:lvlText w:val="%1.%2.%3.%4.%5.%6"/>
      <w:lvlJc w:val="left"/>
      <w:pPr>
        <w:ind w:left="2860" w:hanging="1440"/>
      </w:pPr>
      <w:rPr>
        <w:rFonts w:hint="default"/>
        <w:b w:val="0"/>
        <w:i w:val="0"/>
        <w:color w:val="auto"/>
      </w:rPr>
    </w:lvl>
    <w:lvl w:ilvl="6">
      <w:start w:val="1"/>
      <w:numFmt w:val="decimal"/>
      <w:lvlText w:val="%1.%2.%3.%4.%5.%6.%7"/>
      <w:lvlJc w:val="left"/>
      <w:pPr>
        <w:ind w:left="3144" w:hanging="1440"/>
      </w:pPr>
      <w:rPr>
        <w:rFonts w:hint="default"/>
        <w:b w:val="0"/>
        <w:i w:val="0"/>
        <w:color w:val="auto"/>
      </w:rPr>
    </w:lvl>
    <w:lvl w:ilvl="7">
      <w:start w:val="1"/>
      <w:numFmt w:val="decimal"/>
      <w:lvlText w:val="%1.%2.%3.%4.%5.%6.%7.%8"/>
      <w:lvlJc w:val="left"/>
      <w:pPr>
        <w:ind w:left="3788" w:hanging="1800"/>
      </w:pPr>
      <w:rPr>
        <w:rFonts w:hint="default"/>
        <w:b w:val="0"/>
        <w:i w:val="0"/>
        <w:color w:val="auto"/>
      </w:rPr>
    </w:lvl>
    <w:lvl w:ilvl="8">
      <w:start w:val="1"/>
      <w:numFmt w:val="decimal"/>
      <w:lvlText w:val="%1.%2.%3.%4.%5.%6.%7.%8.%9"/>
      <w:lvlJc w:val="left"/>
      <w:pPr>
        <w:ind w:left="4072" w:hanging="1800"/>
      </w:pPr>
      <w:rPr>
        <w:rFonts w:hint="default"/>
        <w:b w:val="0"/>
        <w:i w:val="0"/>
        <w:color w:val="auto"/>
      </w:rPr>
    </w:lvl>
  </w:abstractNum>
  <w:abstractNum w:abstractNumId="14" w15:restartNumberingAfterBreak="0">
    <w:nsid w:val="4E000F68"/>
    <w:multiLevelType w:val="hybridMultilevel"/>
    <w:tmpl w:val="4C409FF0"/>
    <w:lvl w:ilvl="0" w:tplc="221E406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66390"/>
    <w:multiLevelType w:val="hybridMultilevel"/>
    <w:tmpl w:val="7A3E34B0"/>
    <w:lvl w:ilvl="0" w:tplc="BCE41D32">
      <w:start w:val="2"/>
      <w:numFmt w:val="bullet"/>
      <w:lvlText w:val=""/>
      <w:lvlJc w:val="left"/>
      <w:pPr>
        <w:ind w:left="1211" w:hanging="360"/>
      </w:pPr>
      <w:rPr>
        <w:rFonts w:ascii="Symbol" w:eastAsia="Calibri" w:hAnsi="Symbol" w:cs="Arial" w:hint="default"/>
        <w:b w:val="0"/>
        <w:color w:val="000000" w:themeColor="text1"/>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622F79F9"/>
    <w:multiLevelType w:val="hybridMultilevel"/>
    <w:tmpl w:val="E45AD994"/>
    <w:lvl w:ilvl="0" w:tplc="B08A52FC">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A772329"/>
    <w:multiLevelType w:val="hybridMultilevel"/>
    <w:tmpl w:val="CDC48BA0"/>
    <w:lvl w:ilvl="0" w:tplc="FE745C08">
      <w:numFmt w:val="bullet"/>
      <w:lvlText w:val=""/>
      <w:lvlJc w:val="left"/>
      <w:pPr>
        <w:ind w:left="405" w:hanging="360"/>
      </w:pPr>
      <w:rPr>
        <w:rFonts w:ascii="Symbol" w:eastAsia="Calibri" w:hAnsi="Symbol" w:cs="Arial" w:hint="default"/>
        <w:color w:val="000000" w:themeColor="text1"/>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6EFD3107"/>
    <w:multiLevelType w:val="hybridMultilevel"/>
    <w:tmpl w:val="2E84C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0D7A5D"/>
    <w:multiLevelType w:val="hybridMultilevel"/>
    <w:tmpl w:val="06680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980078"/>
    <w:multiLevelType w:val="hybridMultilevel"/>
    <w:tmpl w:val="77BA9FB0"/>
    <w:lvl w:ilvl="0" w:tplc="82F0D8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549BE"/>
    <w:multiLevelType w:val="hybridMultilevel"/>
    <w:tmpl w:val="EFE849EE"/>
    <w:lvl w:ilvl="0" w:tplc="F1AAA9A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3"/>
  </w:num>
  <w:num w:numId="5">
    <w:abstractNumId w:val="5"/>
  </w:num>
  <w:num w:numId="6">
    <w:abstractNumId w:val="15"/>
  </w:num>
  <w:num w:numId="7">
    <w:abstractNumId w:val="4"/>
  </w:num>
  <w:num w:numId="8">
    <w:abstractNumId w:val="1"/>
  </w:num>
  <w:num w:numId="9">
    <w:abstractNumId w:val="3"/>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20"/>
  </w:num>
  <w:num w:numId="15">
    <w:abstractNumId w:val="11"/>
  </w:num>
  <w:num w:numId="16">
    <w:abstractNumId w:val="7"/>
  </w:num>
  <w:num w:numId="17">
    <w:abstractNumId w:val="19"/>
  </w:num>
  <w:num w:numId="18">
    <w:abstractNumId w:val="21"/>
  </w:num>
  <w:num w:numId="19">
    <w:abstractNumId w:val="14"/>
  </w:num>
  <w:num w:numId="20">
    <w:abstractNumId w:val="18"/>
  </w:num>
  <w:num w:numId="21">
    <w:abstractNumId w:val="9"/>
  </w:num>
  <w:num w:numId="22">
    <w:abstractNumId w:val="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72"/>
    <w:rsid w:val="00007209"/>
    <w:rsid w:val="00015020"/>
    <w:rsid w:val="000168EA"/>
    <w:rsid w:val="000173B1"/>
    <w:rsid w:val="0003364A"/>
    <w:rsid w:val="00034D10"/>
    <w:rsid w:val="000352EA"/>
    <w:rsid w:val="00043FA7"/>
    <w:rsid w:val="000441DE"/>
    <w:rsid w:val="0005047C"/>
    <w:rsid w:val="00057A21"/>
    <w:rsid w:val="00057B0C"/>
    <w:rsid w:val="00060347"/>
    <w:rsid w:val="00063783"/>
    <w:rsid w:val="00064777"/>
    <w:rsid w:val="00071D8A"/>
    <w:rsid w:val="000747D8"/>
    <w:rsid w:val="0007594D"/>
    <w:rsid w:val="00076537"/>
    <w:rsid w:val="0008705D"/>
    <w:rsid w:val="00090E60"/>
    <w:rsid w:val="00093B16"/>
    <w:rsid w:val="000955D2"/>
    <w:rsid w:val="00097427"/>
    <w:rsid w:val="00097AF0"/>
    <w:rsid w:val="000A0B53"/>
    <w:rsid w:val="000A0C7E"/>
    <w:rsid w:val="000A52EE"/>
    <w:rsid w:val="000C3387"/>
    <w:rsid w:val="000C73CE"/>
    <w:rsid w:val="000D1F15"/>
    <w:rsid w:val="000D32F9"/>
    <w:rsid w:val="000D76C4"/>
    <w:rsid w:val="000E48F0"/>
    <w:rsid w:val="000F105D"/>
    <w:rsid w:val="000F3DC1"/>
    <w:rsid w:val="00105F75"/>
    <w:rsid w:val="00106BA4"/>
    <w:rsid w:val="0011505E"/>
    <w:rsid w:val="001151A9"/>
    <w:rsid w:val="00117202"/>
    <w:rsid w:val="001232CB"/>
    <w:rsid w:val="00127E9A"/>
    <w:rsid w:val="001321E9"/>
    <w:rsid w:val="00141600"/>
    <w:rsid w:val="001435E1"/>
    <w:rsid w:val="0015501C"/>
    <w:rsid w:val="00166238"/>
    <w:rsid w:val="00167776"/>
    <w:rsid w:val="00167F00"/>
    <w:rsid w:val="00170625"/>
    <w:rsid w:val="00180DA9"/>
    <w:rsid w:val="00186B00"/>
    <w:rsid w:val="00187920"/>
    <w:rsid w:val="00187D91"/>
    <w:rsid w:val="001A2F1B"/>
    <w:rsid w:val="001A3D9C"/>
    <w:rsid w:val="001B4D1D"/>
    <w:rsid w:val="001B55AC"/>
    <w:rsid w:val="001C32CC"/>
    <w:rsid w:val="001C65BF"/>
    <w:rsid w:val="001C689B"/>
    <w:rsid w:val="001D0F3C"/>
    <w:rsid w:val="001D2303"/>
    <w:rsid w:val="001D56E7"/>
    <w:rsid w:val="001D7DAC"/>
    <w:rsid w:val="001F257B"/>
    <w:rsid w:val="001F2F66"/>
    <w:rsid w:val="001F675B"/>
    <w:rsid w:val="00204D25"/>
    <w:rsid w:val="00212D90"/>
    <w:rsid w:val="002162DA"/>
    <w:rsid w:val="00216512"/>
    <w:rsid w:val="00221CDD"/>
    <w:rsid w:val="00223A62"/>
    <w:rsid w:val="00224BD5"/>
    <w:rsid w:val="0023200A"/>
    <w:rsid w:val="0023588C"/>
    <w:rsid w:val="002358A7"/>
    <w:rsid w:val="002410BA"/>
    <w:rsid w:val="00253F45"/>
    <w:rsid w:val="0026362A"/>
    <w:rsid w:val="00270E59"/>
    <w:rsid w:val="00280514"/>
    <w:rsid w:val="00285047"/>
    <w:rsid w:val="00294D8B"/>
    <w:rsid w:val="002A1345"/>
    <w:rsid w:val="002A1A32"/>
    <w:rsid w:val="002B25E1"/>
    <w:rsid w:val="002B4C7B"/>
    <w:rsid w:val="002B50FB"/>
    <w:rsid w:val="002B678D"/>
    <w:rsid w:val="002B77F2"/>
    <w:rsid w:val="002C616E"/>
    <w:rsid w:val="002E3DF4"/>
    <w:rsid w:val="002E7A57"/>
    <w:rsid w:val="002F3F1B"/>
    <w:rsid w:val="003001F5"/>
    <w:rsid w:val="00300E9E"/>
    <w:rsid w:val="003037E1"/>
    <w:rsid w:val="00312A87"/>
    <w:rsid w:val="00317A4A"/>
    <w:rsid w:val="0032168E"/>
    <w:rsid w:val="00330EC2"/>
    <w:rsid w:val="003372B7"/>
    <w:rsid w:val="00341EB7"/>
    <w:rsid w:val="00345C96"/>
    <w:rsid w:val="0035640C"/>
    <w:rsid w:val="00360CDF"/>
    <w:rsid w:val="00364624"/>
    <w:rsid w:val="00364B70"/>
    <w:rsid w:val="00374690"/>
    <w:rsid w:val="00387DB1"/>
    <w:rsid w:val="003A0A34"/>
    <w:rsid w:val="003B260D"/>
    <w:rsid w:val="003D1ECB"/>
    <w:rsid w:val="003E47B6"/>
    <w:rsid w:val="003F4123"/>
    <w:rsid w:val="003F5E9A"/>
    <w:rsid w:val="003F6135"/>
    <w:rsid w:val="00405CE4"/>
    <w:rsid w:val="00411406"/>
    <w:rsid w:val="00413E8A"/>
    <w:rsid w:val="00416DDA"/>
    <w:rsid w:val="00423F69"/>
    <w:rsid w:val="00431F3F"/>
    <w:rsid w:val="00442530"/>
    <w:rsid w:val="00445EF9"/>
    <w:rsid w:val="0045295F"/>
    <w:rsid w:val="004551F9"/>
    <w:rsid w:val="0047231B"/>
    <w:rsid w:val="004724C5"/>
    <w:rsid w:val="0047444C"/>
    <w:rsid w:val="004763C9"/>
    <w:rsid w:val="00482543"/>
    <w:rsid w:val="004858E8"/>
    <w:rsid w:val="004928AE"/>
    <w:rsid w:val="00495855"/>
    <w:rsid w:val="004B157F"/>
    <w:rsid w:val="004B4C12"/>
    <w:rsid w:val="004C1AA8"/>
    <w:rsid w:val="004C63CE"/>
    <w:rsid w:val="004D3416"/>
    <w:rsid w:val="004D4BC8"/>
    <w:rsid w:val="004D7112"/>
    <w:rsid w:val="004E2BC1"/>
    <w:rsid w:val="004E5FE2"/>
    <w:rsid w:val="004F15B9"/>
    <w:rsid w:val="004F4091"/>
    <w:rsid w:val="00504199"/>
    <w:rsid w:val="00505951"/>
    <w:rsid w:val="00507978"/>
    <w:rsid w:val="00515359"/>
    <w:rsid w:val="0052257D"/>
    <w:rsid w:val="00527673"/>
    <w:rsid w:val="005328BF"/>
    <w:rsid w:val="00532B2D"/>
    <w:rsid w:val="00540A19"/>
    <w:rsid w:val="00541FF5"/>
    <w:rsid w:val="005437F1"/>
    <w:rsid w:val="0054394A"/>
    <w:rsid w:val="005464BE"/>
    <w:rsid w:val="00555CF1"/>
    <w:rsid w:val="00557008"/>
    <w:rsid w:val="00560FBE"/>
    <w:rsid w:val="005676E0"/>
    <w:rsid w:val="0056774A"/>
    <w:rsid w:val="00571252"/>
    <w:rsid w:val="00593A73"/>
    <w:rsid w:val="005B63C0"/>
    <w:rsid w:val="005C393D"/>
    <w:rsid w:val="005C3991"/>
    <w:rsid w:val="005C3B05"/>
    <w:rsid w:val="005D5F2E"/>
    <w:rsid w:val="005E02C9"/>
    <w:rsid w:val="005E2D78"/>
    <w:rsid w:val="005E4416"/>
    <w:rsid w:val="005E5BD5"/>
    <w:rsid w:val="005F66B5"/>
    <w:rsid w:val="005F6B7B"/>
    <w:rsid w:val="00600028"/>
    <w:rsid w:val="00601961"/>
    <w:rsid w:val="0060454C"/>
    <w:rsid w:val="00606B90"/>
    <w:rsid w:val="006079CE"/>
    <w:rsid w:val="00612974"/>
    <w:rsid w:val="00615531"/>
    <w:rsid w:val="00624E5B"/>
    <w:rsid w:val="0063044C"/>
    <w:rsid w:val="00634D43"/>
    <w:rsid w:val="00636E89"/>
    <w:rsid w:val="00675A71"/>
    <w:rsid w:val="006809C7"/>
    <w:rsid w:val="00681DC5"/>
    <w:rsid w:val="00683782"/>
    <w:rsid w:val="00684038"/>
    <w:rsid w:val="00691040"/>
    <w:rsid w:val="0069434A"/>
    <w:rsid w:val="00696775"/>
    <w:rsid w:val="00696DEE"/>
    <w:rsid w:val="006A3737"/>
    <w:rsid w:val="006A548F"/>
    <w:rsid w:val="006B305E"/>
    <w:rsid w:val="006B4352"/>
    <w:rsid w:val="006B61BB"/>
    <w:rsid w:val="006C3066"/>
    <w:rsid w:val="006C34A4"/>
    <w:rsid w:val="006C3A1F"/>
    <w:rsid w:val="006D19C3"/>
    <w:rsid w:val="006D3966"/>
    <w:rsid w:val="006D495A"/>
    <w:rsid w:val="006E0348"/>
    <w:rsid w:val="006E4808"/>
    <w:rsid w:val="006F4ED4"/>
    <w:rsid w:val="006F5AD1"/>
    <w:rsid w:val="00704497"/>
    <w:rsid w:val="00710E33"/>
    <w:rsid w:val="007206B5"/>
    <w:rsid w:val="0072752D"/>
    <w:rsid w:val="007409F4"/>
    <w:rsid w:val="00745FE0"/>
    <w:rsid w:val="00747ECB"/>
    <w:rsid w:val="00753195"/>
    <w:rsid w:val="00753B1C"/>
    <w:rsid w:val="007546B6"/>
    <w:rsid w:val="00754B39"/>
    <w:rsid w:val="00755B39"/>
    <w:rsid w:val="00755CD8"/>
    <w:rsid w:val="00765971"/>
    <w:rsid w:val="007667CD"/>
    <w:rsid w:val="00766F31"/>
    <w:rsid w:val="00767D6E"/>
    <w:rsid w:val="00771B49"/>
    <w:rsid w:val="00780ED7"/>
    <w:rsid w:val="00784E16"/>
    <w:rsid w:val="0078660A"/>
    <w:rsid w:val="007918BE"/>
    <w:rsid w:val="007930CD"/>
    <w:rsid w:val="00794321"/>
    <w:rsid w:val="007B253F"/>
    <w:rsid w:val="007B36EA"/>
    <w:rsid w:val="007B3A41"/>
    <w:rsid w:val="007C135A"/>
    <w:rsid w:val="007C3B92"/>
    <w:rsid w:val="007D197A"/>
    <w:rsid w:val="007D6F57"/>
    <w:rsid w:val="007D7B46"/>
    <w:rsid w:val="007E2AE1"/>
    <w:rsid w:val="007E34A1"/>
    <w:rsid w:val="007E5DEC"/>
    <w:rsid w:val="007F2D20"/>
    <w:rsid w:val="007F2F6E"/>
    <w:rsid w:val="00802BBF"/>
    <w:rsid w:val="00816696"/>
    <w:rsid w:val="00823EF0"/>
    <w:rsid w:val="008275D5"/>
    <w:rsid w:val="00833962"/>
    <w:rsid w:val="00836564"/>
    <w:rsid w:val="008460BC"/>
    <w:rsid w:val="00863D52"/>
    <w:rsid w:val="00871392"/>
    <w:rsid w:val="00871634"/>
    <w:rsid w:val="00872D0C"/>
    <w:rsid w:val="00875D53"/>
    <w:rsid w:val="00877A34"/>
    <w:rsid w:val="00885A92"/>
    <w:rsid w:val="008931D6"/>
    <w:rsid w:val="008973BF"/>
    <w:rsid w:val="008A393D"/>
    <w:rsid w:val="008A61C6"/>
    <w:rsid w:val="008B14A7"/>
    <w:rsid w:val="008B1DFA"/>
    <w:rsid w:val="008B6814"/>
    <w:rsid w:val="008B7B27"/>
    <w:rsid w:val="008C3DAA"/>
    <w:rsid w:val="008D727A"/>
    <w:rsid w:val="008E0727"/>
    <w:rsid w:val="008E60B5"/>
    <w:rsid w:val="008F39EA"/>
    <w:rsid w:val="008F4BFF"/>
    <w:rsid w:val="009077EC"/>
    <w:rsid w:val="00913453"/>
    <w:rsid w:val="009150E2"/>
    <w:rsid w:val="00916C48"/>
    <w:rsid w:val="0092058A"/>
    <w:rsid w:val="009214E0"/>
    <w:rsid w:val="0092722C"/>
    <w:rsid w:val="009414E4"/>
    <w:rsid w:val="00951782"/>
    <w:rsid w:val="00951FE7"/>
    <w:rsid w:val="009565E4"/>
    <w:rsid w:val="009573A2"/>
    <w:rsid w:val="0097209D"/>
    <w:rsid w:val="00983807"/>
    <w:rsid w:val="009A2898"/>
    <w:rsid w:val="009A3EB5"/>
    <w:rsid w:val="009C06FB"/>
    <w:rsid w:val="009C7793"/>
    <w:rsid w:val="009D06B6"/>
    <w:rsid w:val="009D3F1B"/>
    <w:rsid w:val="009D5D76"/>
    <w:rsid w:val="009D7B6B"/>
    <w:rsid w:val="009E0B74"/>
    <w:rsid w:val="009F47FD"/>
    <w:rsid w:val="009F734A"/>
    <w:rsid w:val="009F7D09"/>
    <w:rsid w:val="00A060DC"/>
    <w:rsid w:val="00A06386"/>
    <w:rsid w:val="00A17456"/>
    <w:rsid w:val="00A240FC"/>
    <w:rsid w:val="00A270A7"/>
    <w:rsid w:val="00A30EE0"/>
    <w:rsid w:val="00A3159E"/>
    <w:rsid w:val="00A31D49"/>
    <w:rsid w:val="00A31D84"/>
    <w:rsid w:val="00A32A6F"/>
    <w:rsid w:val="00A404DF"/>
    <w:rsid w:val="00A45F39"/>
    <w:rsid w:val="00A50E2B"/>
    <w:rsid w:val="00A53E65"/>
    <w:rsid w:val="00A54674"/>
    <w:rsid w:val="00A57445"/>
    <w:rsid w:val="00A61229"/>
    <w:rsid w:val="00A71E34"/>
    <w:rsid w:val="00AB0527"/>
    <w:rsid w:val="00AB0D3F"/>
    <w:rsid w:val="00AB16B5"/>
    <w:rsid w:val="00AB2A9B"/>
    <w:rsid w:val="00AB58DE"/>
    <w:rsid w:val="00AB6347"/>
    <w:rsid w:val="00AB6D39"/>
    <w:rsid w:val="00AC5635"/>
    <w:rsid w:val="00AC6AE2"/>
    <w:rsid w:val="00AD153B"/>
    <w:rsid w:val="00AD4C67"/>
    <w:rsid w:val="00AD695A"/>
    <w:rsid w:val="00AD7041"/>
    <w:rsid w:val="00AE584C"/>
    <w:rsid w:val="00AE7544"/>
    <w:rsid w:val="00AF0352"/>
    <w:rsid w:val="00AF49E5"/>
    <w:rsid w:val="00AF68A1"/>
    <w:rsid w:val="00B022D2"/>
    <w:rsid w:val="00B0709F"/>
    <w:rsid w:val="00B119A0"/>
    <w:rsid w:val="00B1406D"/>
    <w:rsid w:val="00B148EB"/>
    <w:rsid w:val="00B15C32"/>
    <w:rsid w:val="00B16A28"/>
    <w:rsid w:val="00B25141"/>
    <w:rsid w:val="00B3088E"/>
    <w:rsid w:val="00B36293"/>
    <w:rsid w:val="00B37224"/>
    <w:rsid w:val="00B37C31"/>
    <w:rsid w:val="00B423BA"/>
    <w:rsid w:val="00B46A93"/>
    <w:rsid w:val="00B4752E"/>
    <w:rsid w:val="00B52671"/>
    <w:rsid w:val="00B54089"/>
    <w:rsid w:val="00B615F2"/>
    <w:rsid w:val="00B63D5B"/>
    <w:rsid w:val="00B73CA8"/>
    <w:rsid w:val="00B7635D"/>
    <w:rsid w:val="00B85457"/>
    <w:rsid w:val="00B85921"/>
    <w:rsid w:val="00B859FA"/>
    <w:rsid w:val="00B864A3"/>
    <w:rsid w:val="00B957DC"/>
    <w:rsid w:val="00BA6F01"/>
    <w:rsid w:val="00BB02B1"/>
    <w:rsid w:val="00BB238D"/>
    <w:rsid w:val="00BB2F8C"/>
    <w:rsid w:val="00BB347D"/>
    <w:rsid w:val="00BB7409"/>
    <w:rsid w:val="00BC0D92"/>
    <w:rsid w:val="00BC7C54"/>
    <w:rsid w:val="00BD3687"/>
    <w:rsid w:val="00BE3E0B"/>
    <w:rsid w:val="00BF3CD2"/>
    <w:rsid w:val="00BF459D"/>
    <w:rsid w:val="00C0250B"/>
    <w:rsid w:val="00C060F6"/>
    <w:rsid w:val="00C1030F"/>
    <w:rsid w:val="00C16C1B"/>
    <w:rsid w:val="00C24A6B"/>
    <w:rsid w:val="00C261A4"/>
    <w:rsid w:val="00C33477"/>
    <w:rsid w:val="00C37337"/>
    <w:rsid w:val="00C41CD2"/>
    <w:rsid w:val="00C42402"/>
    <w:rsid w:val="00C55094"/>
    <w:rsid w:val="00C5659A"/>
    <w:rsid w:val="00C61DCD"/>
    <w:rsid w:val="00C62E1C"/>
    <w:rsid w:val="00C63EBF"/>
    <w:rsid w:val="00C65394"/>
    <w:rsid w:val="00C70F4E"/>
    <w:rsid w:val="00C74573"/>
    <w:rsid w:val="00C761FD"/>
    <w:rsid w:val="00C76201"/>
    <w:rsid w:val="00C81FAD"/>
    <w:rsid w:val="00C8593A"/>
    <w:rsid w:val="00C93CD9"/>
    <w:rsid w:val="00C976E4"/>
    <w:rsid w:val="00CA5172"/>
    <w:rsid w:val="00CB4267"/>
    <w:rsid w:val="00CB7DE0"/>
    <w:rsid w:val="00CC2438"/>
    <w:rsid w:val="00CC4C11"/>
    <w:rsid w:val="00CD32E5"/>
    <w:rsid w:val="00CD4B72"/>
    <w:rsid w:val="00CE0D75"/>
    <w:rsid w:val="00CF340B"/>
    <w:rsid w:val="00CF3753"/>
    <w:rsid w:val="00CF408B"/>
    <w:rsid w:val="00CF4822"/>
    <w:rsid w:val="00D0085E"/>
    <w:rsid w:val="00D11828"/>
    <w:rsid w:val="00D133FB"/>
    <w:rsid w:val="00D21C20"/>
    <w:rsid w:val="00D22D20"/>
    <w:rsid w:val="00D23E9A"/>
    <w:rsid w:val="00D303E2"/>
    <w:rsid w:val="00D37466"/>
    <w:rsid w:val="00D427F2"/>
    <w:rsid w:val="00D44F9D"/>
    <w:rsid w:val="00D47629"/>
    <w:rsid w:val="00D52E6B"/>
    <w:rsid w:val="00D54F72"/>
    <w:rsid w:val="00D55E0F"/>
    <w:rsid w:val="00D56AE8"/>
    <w:rsid w:val="00D63845"/>
    <w:rsid w:val="00D63C80"/>
    <w:rsid w:val="00D65A32"/>
    <w:rsid w:val="00D667F2"/>
    <w:rsid w:val="00D70C79"/>
    <w:rsid w:val="00D73988"/>
    <w:rsid w:val="00D7677B"/>
    <w:rsid w:val="00D80D96"/>
    <w:rsid w:val="00D81BF2"/>
    <w:rsid w:val="00D84850"/>
    <w:rsid w:val="00D86D84"/>
    <w:rsid w:val="00D9038F"/>
    <w:rsid w:val="00D964CF"/>
    <w:rsid w:val="00DA7912"/>
    <w:rsid w:val="00DB1FA0"/>
    <w:rsid w:val="00DB55AC"/>
    <w:rsid w:val="00DD4F22"/>
    <w:rsid w:val="00DD6F09"/>
    <w:rsid w:val="00DE4E0C"/>
    <w:rsid w:val="00DE6C72"/>
    <w:rsid w:val="00DF06C6"/>
    <w:rsid w:val="00DF3EF5"/>
    <w:rsid w:val="00DF7FD2"/>
    <w:rsid w:val="00E01D83"/>
    <w:rsid w:val="00E120D1"/>
    <w:rsid w:val="00E13847"/>
    <w:rsid w:val="00E1495B"/>
    <w:rsid w:val="00E15E87"/>
    <w:rsid w:val="00E16ADC"/>
    <w:rsid w:val="00E23964"/>
    <w:rsid w:val="00E30738"/>
    <w:rsid w:val="00E349F5"/>
    <w:rsid w:val="00E34D39"/>
    <w:rsid w:val="00E525E9"/>
    <w:rsid w:val="00E52DA6"/>
    <w:rsid w:val="00E5387C"/>
    <w:rsid w:val="00E56EE0"/>
    <w:rsid w:val="00E60A13"/>
    <w:rsid w:val="00E60CB6"/>
    <w:rsid w:val="00E6468D"/>
    <w:rsid w:val="00E70208"/>
    <w:rsid w:val="00E71C3B"/>
    <w:rsid w:val="00E7609F"/>
    <w:rsid w:val="00E8084E"/>
    <w:rsid w:val="00E90272"/>
    <w:rsid w:val="00E93251"/>
    <w:rsid w:val="00E95D31"/>
    <w:rsid w:val="00E96996"/>
    <w:rsid w:val="00E96DA2"/>
    <w:rsid w:val="00E96DC2"/>
    <w:rsid w:val="00EA0783"/>
    <w:rsid w:val="00EA3128"/>
    <w:rsid w:val="00EB1815"/>
    <w:rsid w:val="00EB44C9"/>
    <w:rsid w:val="00EB5437"/>
    <w:rsid w:val="00EB58BD"/>
    <w:rsid w:val="00EC0487"/>
    <w:rsid w:val="00EC2B4A"/>
    <w:rsid w:val="00EC6A5B"/>
    <w:rsid w:val="00ED2C88"/>
    <w:rsid w:val="00EE0177"/>
    <w:rsid w:val="00EE3996"/>
    <w:rsid w:val="00EE5AF9"/>
    <w:rsid w:val="00EE7DFD"/>
    <w:rsid w:val="00EF0724"/>
    <w:rsid w:val="00EF4B76"/>
    <w:rsid w:val="00EF53DD"/>
    <w:rsid w:val="00EF5518"/>
    <w:rsid w:val="00F0475E"/>
    <w:rsid w:val="00F1401D"/>
    <w:rsid w:val="00F14B0B"/>
    <w:rsid w:val="00F27525"/>
    <w:rsid w:val="00F37825"/>
    <w:rsid w:val="00F41E3C"/>
    <w:rsid w:val="00F4211F"/>
    <w:rsid w:val="00F424C2"/>
    <w:rsid w:val="00F50FE5"/>
    <w:rsid w:val="00F519B1"/>
    <w:rsid w:val="00F820F5"/>
    <w:rsid w:val="00F854A5"/>
    <w:rsid w:val="00F86FE4"/>
    <w:rsid w:val="00F94F57"/>
    <w:rsid w:val="00FA105F"/>
    <w:rsid w:val="00FA1A34"/>
    <w:rsid w:val="00FA3008"/>
    <w:rsid w:val="00FB170A"/>
    <w:rsid w:val="00FC38F7"/>
    <w:rsid w:val="00FC6464"/>
    <w:rsid w:val="00FD0328"/>
    <w:rsid w:val="00FD1717"/>
    <w:rsid w:val="00FD5F92"/>
    <w:rsid w:val="00FD7335"/>
    <w:rsid w:val="00FD7C07"/>
    <w:rsid w:val="00FE44D5"/>
    <w:rsid w:val="00FE4A88"/>
    <w:rsid w:val="00FF56E0"/>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962E6D"/>
  <w15:docId w15:val="{A0CBE727-6534-4B6A-91EC-B506468C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5172"/>
    <w:rPr>
      <w:sz w:val="22"/>
      <w:szCs w:val="24"/>
      <w:lang w:eastAsia="en-US"/>
    </w:rPr>
  </w:style>
  <w:style w:type="character" w:styleId="Hyperlink">
    <w:name w:val="Hyperlink"/>
    <w:basedOn w:val="DefaultParagraphFont"/>
    <w:uiPriority w:val="99"/>
    <w:unhideWhenUsed/>
    <w:rsid w:val="00CA5172"/>
    <w:rPr>
      <w:color w:val="0000FF"/>
      <w:u w:val="single"/>
    </w:rPr>
  </w:style>
  <w:style w:type="paragraph" w:customStyle="1" w:styleId="Bullet1">
    <w:name w:val="~Bullet1"/>
    <w:basedOn w:val="Normal"/>
    <w:uiPriority w:val="99"/>
    <w:rsid w:val="00DD4F22"/>
    <w:pPr>
      <w:numPr>
        <w:numId w:val="1"/>
      </w:numPr>
      <w:spacing w:before="80" w:line="276" w:lineRule="auto"/>
    </w:pPr>
    <w:rPr>
      <w:rFonts w:eastAsia="Times New Roman" w:cs="Arial"/>
      <w:szCs w:val="22"/>
    </w:rPr>
  </w:style>
  <w:style w:type="paragraph" w:customStyle="1" w:styleId="Bullet2">
    <w:name w:val="~Bullet2"/>
    <w:basedOn w:val="Bullet1"/>
    <w:uiPriority w:val="99"/>
    <w:rsid w:val="00DD4F22"/>
    <w:pPr>
      <w:numPr>
        <w:ilvl w:val="1"/>
      </w:numPr>
    </w:pPr>
  </w:style>
  <w:style w:type="paragraph" w:customStyle="1" w:styleId="Bullet3">
    <w:name w:val="~Bullet3"/>
    <w:basedOn w:val="Bullet2"/>
    <w:uiPriority w:val="99"/>
    <w:rsid w:val="00DD4F22"/>
    <w:pPr>
      <w:numPr>
        <w:ilvl w:val="2"/>
      </w:numPr>
    </w:pPr>
  </w:style>
  <w:style w:type="table" w:styleId="TableGrid">
    <w:name w:val="Table Grid"/>
    <w:basedOn w:val="TableNormal"/>
    <w:uiPriority w:val="59"/>
    <w:rsid w:val="00CF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321"/>
    <w:pPr>
      <w:tabs>
        <w:tab w:val="center" w:pos="4513"/>
        <w:tab w:val="right" w:pos="9026"/>
      </w:tabs>
    </w:pPr>
  </w:style>
  <w:style w:type="character" w:customStyle="1" w:styleId="HeaderChar">
    <w:name w:val="Header Char"/>
    <w:basedOn w:val="DefaultParagraphFont"/>
    <w:link w:val="Header"/>
    <w:uiPriority w:val="99"/>
    <w:rsid w:val="00794321"/>
    <w:rPr>
      <w:rFonts w:ascii="Times New Roman" w:hAnsi="Times New Roman"/>
      <w:sz w:val="24"/>
      <w:lang w:eastAsia="en-GB"/>
    </w:rPr>
  </w:style>
  <w:style w:type="paragraph" w:styleId="Footer">
    <w:name w:val="footer"/>
    <w:basedOn w:val="Normal"/>
    <w:link w:val="FooterChar"/>
    <w:uiPriority w:val="99"/>
    <w:unhideWhenUsed/>
    <w:rsid w:val="00794321"/>
    <w:pPr>
      <w:tabs>
        <w:tab w:val="center" w:pos="4513"/>
        <w:tab w:val="right" w:pos="9026"/>
      </w:tabs>
    </w:pPr>
  </w:style>
  <w:style w:type="character" w:customStyle="1" w:styleId="FooterChar">
    <w:name w:val="Footer Char"/>
    <w:basedOn w:val="DefaultParagraphFont"/>
    <w:link w:val="Footer"/>
    <w:uiPriority w:val="99"/>
    <w:rsid w:val="00794321"/>
    <w:rPr>
      <w:rFonts w:ascii="Times New Roman" w:hAnsi="Times New Roman"/>
      <w:sz w:val="24"/>
      <w:lang w:eastAsia="en-GB"/>
    </w:rPr>
  </w:style>
  <w:style w:type="paragraph" w:styleId="PlainText">
    <w:name w:val="Plain Text"/>
    <w:basedOn w:val="Normal"/>
    <w:link w:val="PlainTextChar"/>
    <w:uiPriority w:val="99"/>
    <w:unhideWhenUsed/>
    <w:rsid w:val="00170625"/>
    <w:rPr>
      <w:rFonts w:ascii="Consolas" w:hAnsi="Consolas"/>
      <w:sz w:val="21"/>
      <w:szCs w:val="21"/>
      <w:lang w:eastAsia="en-US"/>
    </w:rPr>
  </w:style>
  <w:style w:type="character" w:customStyle="1" w:styleId="PlainTextChar">
    <w:name w:val="Plain Text Char"/>
    <w:basedOn w:val="DefaultParagraphFont"/>
    <w:link w:val="PlainText"/>
    <w:uiPriority w:val="99"/>
    <w:rsid w:val="00170625"/>
    <w:rPr>
      <w:rFonts w:ascii="Consolas" w:eastAsia="Calibri" w:hAnsi="Consolas"/>
      <w:sz w:val="21"/>
      <w:szCs w:val="21"/>
    </w:rPr>
  </w:style>
  <w:style w:type="paragraph" w:styleId="ListParagraph">
    <w:name w:val="List Paragraph"/>
    <w:basedOn w:val="Normal"/>
    <w:uiPriority w:val="34"/>
    <w:qFormat/>
    <w:rsid w:val="00170625"/>
    <w:pPr>
      <w:ind w:left="720"/>
      <w:contextualSpacing/>
    </w:pPr>
    <w:rPr>
      <w:rFonts w:ascii="Arial" w:hAnsi="Arial"/>
      <w:sz w:val="22"/>
      <w:lang w:eastAsia="en-US"/>
    </w:rPr>
  </w:style>
  <w:style w:type="paragraph" w:customStyle="1" w:styleId="arial">
    <w:name w:val="arial"/>
    <w:basedOn w:val="Normal"/>
    <w:rsid w:val="00E349F5"/>
    <w:rPr>
      <w:rFonts w:ascii="Arial" w:eastAsia="Times New Roman" w:hAnsi="Arial"/>
      <w:b/>
      <w:spacing w:val="-3"/>
      <w:sz w:val="22"/>
      <w:szCs w:val="22"/>
      <w:lang w:eastAsia="en-US"/>
    </w:rPr>
  </w:style>
  <w:style w:type="paragraph" w:styleId="FootnoteText">
    <w:name w:val="footnote text"/>
    <w:basedOn w:val="Normal"/>
    <w:link w:val="FootnoteTextChar"/>
    <w:uiPriority w:val="99"/>
    <w:semiHidden/>
    <w:unhideWhenUsed/>
    <w:rsid w:val="00D9038F"/>
    <w:rPr>
      <w:sz w:val="20"/>
      <w:szCs w:val="20"/>
    </w:rPr>
  </w:style>
  <w:style w:type="character" w:customStyle="1" w:styleId="FootnoteTextChar">
    <w:name w:val="Footnote Text Char"/>
    <w:basedOn w:val="DefaultParagraphFont"/>
    <w:link w:val="FootnoteText"/>
    <w:uiPriority w:val="99"/>
    <w:semiHidden/>
    <w:rsid w:val="00D9038F"/>
    <w:rPr>
      <w:rFonts w:ascii="Times New Roman" w:hAnsi="Times New Roman"/>
    </w:rPr>
  </w:style>
  <w:style w:type="character" w:styleId="FootnoteReference">
    <w:name w:val="footnote reference"/>
    <w:basedOn w:val="DefaultParagraphFont"/>
    <w:uiPriority w:val="99"/>
    <w:semiHidden/>
    <w:unhideWhenUsed/>
    <w:rsid w:val="00D9038F"/>
    <w:rPr>
      <w:vertAlign w:val="superscript"/>
    </w:rPr>
  </w:style>
  <w:style w:type="character" w:styleId="FollowedHyperlink">
    <w:name w:val="FollowedHyperlink"/>
    <w:basedOn w:val="DefaultParagraphFont"/>
    <w:uiPriority w:val="99"/>
    <w:semiHidden/>
    <w:unhideWhenUsed/>
    <w:rsid w:val="00127E9A"/>
    <w:rPr>
      <w:color w:val="800080"/>
      <w:u w:val="single"/>
    </w:rPr>
  </w:style>
  <w:style w:type="paragraph" w:customStyle="1" w:styleId="Level1">
    <w:name w:val="Level 1"/>
    <w:basedOn w:val="Normal"/>
    <w:rsid w:val="003E47B6"/>
    <w:pPr>
      <w:widowControl w:val="0"/>
      <w:tabs>
        <w:tab w:val="num" w:pos="284"/>
      </w:tabs>
      <w:autoSpaceDE w:val="0"/>
      <w:autoSpaceDN w:val="0"/>
      <w:adjustRightInd w:val="0"/>
      <w:ind w:left="284" w:hanging="284"/>
      <w:outlineLvl w:val="0"/>
    </w:pPr>
    <w:rPr>
      <w:rFonts w:ascii="Minion Pro" w:eastAsia="Times New Roman" w:hAnsi="Minion Pro"/>
      <w:szCs w:val="20"/>
      <w:lang w:val="en-US" w:eastAsia="en-US"/>
    </w:rPr>
  </w:style>
  <w:style w:type="paragraph" w:customStyle="1" w:styleId="02-Bulletedtext">
    <w:name w:val="02 - Bulleted text"/>
    <w:basedOn w:val="Normal"/>
    <w:rsid w:val="00C42402"/>
    <w:pPr>
      <w:widowControl w:val="0"/>
      <w:tabs>
        <w:tab w:val="left" w:pos="567"/>
      </w:tabs>
      <w:suppressAutoHyphens/>
      <w:autoSpaceDE w:val="0"/>
      <w:autoSpaceDN w:val="0"/>
      <w:adjustRightInd w:val="0"/>
      <w:spacing w:after="150" w:line="300" w:lineRule="atLeast"/>
      <w:ind w:left="850" w:hanging="283"/>
      <w:textAlignment w:val="center"/>
    </w:pPr>
    <w:rPr>
      <w:rFonts w:ascii="Bliss-Light" w:eastAsia="Times New Roman" w:hAnsi="Bliss-Light" w:cs="Bliss-Light"/>
      <w:color w:val="000000"/>
    </w:rPr>
  </w:style>
  <w:style w:type="paragraph" w:customStyle="1" w:styleId="03-ParaNodText4103-TextParas">
    <w:name w:val="03 - Para No'd Text 4.1 (03 - Text Paras)"/>
    <w:basedOn w:val="Normal"/>
    <w:rsid w:val="00C42402"/>
    <w:pPr>
      <w:widowControl w:val="0"/>
      <w:tabs>
        <w:tab w:val="left" w:pos="567"/>
      </w:tabs>
      <w:suppressAutoHyphens/>
      <w:autoSpaceDE w:val="0"/>
      <w:autoSpaceDN w:val="0"/>
      <w:adjustRightInd w:val="0"/>
      <w:spacing w:after="150" w:line="300" w:lineRule="atLeast"/>
      <w:ind w:left="567" w:hanging="567"/>
      <w:textAlignment w:val="center"/>
    </w:pPr>
    <w:rPr>
      <w:rFonts w:ascii="Bliss-Light" w:eastAsia="Times New Roman" w:hAnsi="Bliss-Light" w:cs="Bliss-Light"/>
      <w:color w:val="000000"/>
    </w:rPr>
  </w:style>
  <w:style w:type="character" w:customStyle="1" w:styleId="00-Bullet">
    <w:name w:val="00 - Bullet"/>
    <w:rsid w:val="00C42402"/>
    <w:rPr>
      <w:rFonts w:ascii="ZapfDingbatsITC" w:hAnsi="ZapfDingbatsITC" w:cs="ZapfDingbatsITC"/>
      <w:color w:val="84FFB5"/>
      <w:w w:val="100"/>
      <w:sz w:val="18"/>
      <w:szCs w:val="18"/>
    </w:rPr>
  </w:style>
  <w:style w:type="paragraph" w:styleId="BlockText">
    <w:name w:val="Block Text"/>
    <w:basedOn w:val="Normal"/>
    <w:link w:val="BlockTextChar"/>
    <w:rsid w:val="00411406"/>
    <w:pPr>
      <w:spacing w:after="120"/>
      <w:ind w:left="1440" w:right="1440"/>
    </w:pPr>
  </w:style>
  <w:style w:type="character" w:customStyle="1" w:styleId="BlockTextChar">
    <w:name w:val="Block Text Char"/>
    <w:basedOn w:val="DefaultParagraphFont"/>
    <w:link w:val="BlockText"/>
    <w:rsid w:val="00411406"/>
    <w:rPr>
      <w:rFonts w:eastAsia="Calibri"/>
      <w:sz w:val="24"/>
      <w:szCs w:val="24"/>
      <w:lang w:val="en-GB" w:eastAsia="en-GB" w:bidi="ar-SA"/>
    </w:rPr>
  </w:style>
  <w:style w:type="paragraph" w:styleId="BodyText">
    <w:name w:val="Body Text"/>
    <w:basedOn w:val="Normal"/>
    <w:link w:val="BodyTextChar"/>
    <w:rsid w:val="00D964CF"/>
    <w:pPr>
      <w:spacing w:after="120"/>
    </w:pPr>
  </w:style>
  <w:style w:type="character" w:customStyle="1" w:styleId="BodyTextChar">
    <w:name w:val="Body Text Char"/>
    <w:basedOn w:val="DefaultParagraphFont"/>
    <w:link w:val="BodyText"/>
    <w:rsid w:val="00D964CF"/>
    <w:rPr>
      <w:rFonts w:eastAsia="Calibri"/>
      <w:sz w:val="24"/>
      <w:szCs w:val="24"/>
      <w:lang w:val="en-GB" w:eastAsia="en-GB" w:bidi="ar-SA"/>
    </w:rPr>
  </w:style>
  <w:style w:type="character" w:customStyle="1" w:styleId="NoSpacingChar">
    <w:name w:val="No Spacing Char"/>
    <w:basedOn w:val="DefaultParagraphFont"/>
    <w:link w:val="NoSpacing"/>
    <w:uiPriority w:val="1"/>
    <w:rsid w:val="00D964CF"/>
    <w:rPr>
      <w:sz w:val="22"/>
      <w:szCs w:val="24"/>
      <w:lang w:val="en-GB" w:eastAsia="en-US" w:bidi="ar-SA"/>
    </w:rPr>
  </w:style>
  <w:style w:type="paragraph" w:styleId="BalloonText">
    <w:name w:val="Balloon Text"/>
    <w:basedOn w:val="Normal"/>
    <w:link w:val="BalloonTextChar"/>
    <w:uiPriority w:val="99"/>
    <w:semiHidden/>
    <w:unhideWhenUsed/>
    <w:rsid w:val="002410BA"/>
    <w:rPr>
      <w:rFonts w:ascii="Tahoma" w:hAnsi="Tahoma" w:cs="Tahoma"/>
      <w:sz w:val="16"/>
      <w:szCs w:val="16"/>
    </w:rPr>
  </w:style>
  <w:style w:type="character" w:customStyle="1" w:styleId="BalloonTextChar">
    <w:name w:val="Balloon Text Char"/>
    <w:basedOn w:val="DefaultParagraphFont"/>
    <w:link w:val="BalloonText"/>
    <w:uiPriority w:val="99"/>
    <w:semiHidden/>
    <w:rsid w:val="002410BA"/>
    <w:rPr>
      <w:rFonts w:ascii="Tahoma" w:hAnsi="Tahoma" w:cs="Tahoma"/>
      <w:sz w:val="16"/>
      <w:szCs w:val="16"/>
    </w:rPr>
  </w:style>
  <w:style w:type="character" w:styleId="CommentReference">
    <w:name w:val="annotation reference"/>
    <w:basedOn w:val="DefaultParagraphFont"/>
    <w:uiPriority w:val="99"/>
    <w:semiHidden/>
    <w:unhideWhenUsed/>
    <w:rsid w:val="00F4211F"/>
    <w:rPr>
      <w:sz w:val="16"/>
      <w:szCs w:val="16"/>
    </w:rPr>
  </w:style>
  <w:style w:type="paragraph" w:styleId="CommentText">
    <w:name w:val="annotation text"/>
    <w:basedOn w:val="Normal"/>
    <w:link w:val="CommentTextChar"/>
    <w:uiPriority w:val="99"/>
    <w:semiHidden/>
    <w:unhideWhenUsed/>
    <w:rsid w:val="00F4211F"/>
    <w:rPr>
      <w:sz w:val="20"/>
      <w:szCs w:val="20"/>
    </w:rPr>
  </w:style>
  <w:style w:type="character" w:customStyle="1" w:styleId="CommentTextChar">
    <w:name w:val="Comment Text Char"/>
    <w:basedOn w:val="DefaultParagraphFont"/>
    <w:link w:val="CommentText"/>
    <w:uiPriority w:val="99"/>
    <w:semiHidden/>
    <w:rsid w:val="00F4211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11F"/>
    <w:rPr>
      <w:b/>
      <w:bCs/>
    </w:rPr>
  </w:style>
  <w:style w:type="character" w:customStyle="1" w:styleId="CommentSubjectChar">
    <w:name w:val="Comment Subject Char"/>
    <w:basedOn w:val="CommentTextChar"/>
    <w:link w:val="CommentSubject"/>
    <w:uiPriority w:val="99"/>
    <w:semiHidden/>
    <w:rsid w:val="00F4211F"/>
    <w:rPr>
      <w:rFonts w:ascii="Times New Roman" w:hAnsi="Times New Roman"/>
      <w:b/>
      <w:bCs/>
    </w:rPr>
  </w:style>
  <w:style w:type="paragraph" w:customStyle="1" w:styleId="Default">
    <w:name w:val="Default"/>
    <w:rsid w:val="00B63D5B"/>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9669">
      <w:bodyDiv w:val="1"/>
      <w:marLeft w:val="0"/>
      <w:marRight w:val="0"/>
      <w:marTop w:val="0"/>
      <w:marBottom w:val="0"/>
      <w:divBdr>
        <w:top w:val="none" w:sz="0" w:space="0" w:color="auto"/>
        <w:left w:val="none" w:sz="0" w:space="0" w:color="auto"/>
        <w:bottom w:val="none" w:sz="0" w:space="0" w:color="auto"/>
        <w:right w:val="none" w:sz="0" w:space="0" w:color="auto"/>
      </w:divBdr>
    </w:div>
    <w:div w:id="76440506">
      <w:bodyDiv w:val="1"/>
      <w:marLeft w:val="0"/>
      <w:marRight w:val="0"/>
      <w:marTop w:val="0"/>
      <w:marBottom w:val="0"/>
      <w:divBdr>
        <w:top w:val="none" w:sz="0" w:space="0" w:color="auto"/>
        <w:left w:val="none" w:sz="0" w:space="0" w:color="auto"/>
        <w:bottom w:val="none" w:sz="0" w:space="0" w:color="auto"/>
        <w:right w:val="none" w:sz="0" w:space="0" w:color="auto"/>
      </w:divBdr>
    </w:div>
    <w:div w:id="374620477">
      <w:bodyDiv w:val="1"/>
      <w:marLeft w:val="0"/>
      <w:marRight w:val="0"/>
      <w:marTop w:val="0"/>
      <w:marBottom w:val="0"/>
      <w:divBdr>
        <w:top w:val="none" w:sz="0" w:space="0" w:color="auto"/>
        <w:left w:val="none" w:sz="0" w:space="0" w:color="auto"/>
        <w:bottom w:val="none" w:sz="0" w:space="0" w:color="auto"/>
        <w:right w:val="none" w:sz="0" w:space="0" w:color="auto"/>
      </w:divBdr>
    </w:div>
    <w:div w:id="577253917">
      <w:bodyDiv w:val="1"/>
      <w:marLeft w:val="0"/>
      <w:marRight w:val="0"/>
      <w:marTop w:val="0"/>
      <w:marBottom w:val="0"/>
      <w:divBdr>
        <w:top w:val="none" w:sz="0" w:space="0" w:color="auto"/>
        <w:left w:val="none" w:sz="0" w:space="0" w:color="auto"/>
        <w:bottom w:val="none" w:sz="0" w:space="0" w:color="auto"/>
        <w:right w:val="none" w:sz="0" w:space="0" w:color="auto"/>
      </w:divBdr>
    </w:div>
    <w:div w:id="639581535">
      <w:bodyDiv w:val="1"/>
      <w:marLeft w:val="0"/>
      <w:marRight w:val="0"/>
      <w:marTop w:val="0"/>
      <w:marBottom w:val="0"/>
      <w:divBdr>
        <w:top w:val="none" w:sz="0" w:space="0" w:color="auto"/>
        <w:left w:val="none" w:sz="0" w:space="0" w:color="auto"/>
        <w:bottom w:val="none" w:sz="0" w:space="0" w:color="auto"/>
        <w:right w:val="none" w:sz="0" w:space="0" w:color="auto"/>
      </w:divBdr>
    </w:div>
    <w:div w:id="1025399186">
      <w:bodyDiv w:val="1"/>
      <w:marLeft w:val="0"/>
      <w:marRight w:val="0"/>
      <w:marTop w:val="0"/>
      <w:marBottom w:val="0"/>
      <w:divBdr>
        <w:top w:val="none" w:sz="0" w:space="0" w:color="auto"/>
        <w:left w:val="none" w:sz="0" w:space="0" w:color="auto"/>
        <w:bottom w:val="none" w:sz="0" w:space="0" w:color="auto"/>
        <w:right w:val="none" w:sz="0" w:space="0" w:color="auto"/>
      </w:divBdr>
    </w:div>
    <w:div w:id="1163816659">
      <w:bodyDiv w:val="1"/>
      <w:marLeft w:val="0"/>
      <w:marRight w:val="0"/>
      <w:marTop w:val="0"/>
      <w:marBottom w:val="0"/>
      <w:divBdr>
        <w:top w:val="none" w:sz="0" w:space="0" w:color="auto"/>
        <w:left w:val="none" w:sz="0" w:space="0" w:color="auto"/>
        <w:bottom w:val="none" w:sz="0" w:space="0" w:color="auto"/>
        <w:right w:val="none" w:sz="0" w:space="0" w:color="auto"/>
      </w:divBdr>
    </w:div>
    <w:div w:id="1446192236">
      <w:bodyDiv w:val="1"/>
      <w:marLeft w:val="0"/>
      <w:marRight w:val="0"/>
      <w:marTop w:val="0"/>
      <w:marBottom w:val="0"/>
      <w:divBdr>
        <w:top w:val="none" w:sz="0" w:space="0" w:color="auto"/>
        <w:left w:val="none" w:sz="0" w:space="0" w:color="auto"/>
        <w:bottom w:val="none" w:sz="0" w:space="0" w:color="auto"/>
        <w:right w:val="none" w:sz="0" w:space="0" w:color="auto"/>
      </w:divBdr>
    </w:div>
    <w:div w:id="1464497984">
      <w:bodyDiv w:val="1"/>
      <w:marLeft w:val="0"/>
      <w:marRight w:val="0"/>
      <w:marTop w:val="0"/>
      <w:marBottom w:val="0"/>
      <w:divBdr>
        <w:top w:val="none" w:sz="0" w:space="0" w:color="auto"/>
        <w:left w:val="none" w:sz="0" w:space="0" w:color="auto"/>
        <w:bottom w:val="none" w:sz="0" w:space="0" w:color="auto"/>
        <w:right w:val="none" w:sz="0" w:space="0" w:color="auto"/>
      </w:divBdr>
    </w:div>
    <w:div w:id="1494566480">
      <w:bodyDiv w:val="1"/>
      <w:marLeft w:val="0"/>
      <w:marRight w:val="0"/>
      <w:marTop w:val="0"/>
      <w:marBottom w:val="0"/>
      <w:divBdr>
        <w:top w:val="none" w:sz="0" w:space="0" w:color="auto"/>
        <w:left w:val="none" w:sz="0" w:space="0" w:color="auto"/>
        <w:bottom w:val="none" w:sz="0" w:space="0" w:color="auto"/>
        <w:right w:val="none" w:sz="0" w:space="0" w:color="auto"/>
      </w:divBdr>
    </w:div>
    <w:div w:id="1647588687">
      <w:bodyDiv w:val="1"/>
      <w:marLeft w:val="0"/>
      <w:marRight w:val="0"/>
      <w:marTop w:val="0"/>
      <w:marBottom w:val="0"/>
      <w:divBdr>
        <w:top w:val="none" w:sz="0" w:space="0" w:color="auto"/>
        <w:left w:val="none" w:sz="0" w:space="0" w:color="auto"/>
        <w:bottom w:val="none" w:sz="0" w:space="0" w:color="auto"/>
        <w:right w:val="none" w:sz="0" w:space="0" w:color="auto"/>
      </w:divBdr>
    </w:div>
    <w:div w:id="19230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nsportfocu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ransportfocus.org.uk/research/publications/passengers-relationship-with-the-rail-industry" TargetMode="External"/><Relationship Id="rId1" Type="http://schemas.openxmlformats.org/officeDocument/2006/relationships/hyperlink" Target="http://www.transportfocus.org.uk/research/publications/rail-passengers-priorities-for-improvements-october-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keholder xmlns="b85b5222-e75e-408c-831e-ea2805552d8d">Parliamentarian</Stakeholder>
    <PFTOC xmlns="b85b5222-e75e-408c-831e-ea2805552d8d"/>
    <Work_x0020_area xmlns="b85b5222-e75e-408c-831e-ea2805552d8d">Consultation</Work_x0020_area>
    <Themes xmlns="98c6238c-3afc-499a-b1ac-10b6cd4ac044">Rail</Themes>
  </documentManagement>
</p:properties>
</file>

<file path=customXml/item4.xml><?xml version="1.0" encoding="utf-8"?>
<ct:contentTypeSchema xmlns:ct="http://schemas.microsoft.com/office/2006/metadata/contentType" xmlns:ma="http://schemas.microsoft.com/office/2006/metadata/properties/metaAttributes" ct:_="" ma:_="" ma:contentTypeName="Passenger Focus Document" ma:contentTypeID="0x010100913B40CEB5579D4F8481C8012A01FD470048BABF9EC8F2804388E96B20962FC90F" ma:contentTypeVersion="7" ma:contentTypeDescription="Passenger Focus parent content type" ma:contentTypeScope="" ma:versionID="de6e03b8c0167d7f0f72416a60b17dd3">
  <xsd:schema xmlns:xsd="http://www.w3.org/2001/XMLSchema" xmlns:xs="http://www.w3.org/2001/XMLSchema" xmlns:p="http://schemas.microsoft.com/office/2006/metadata/properties" xmlns:ns2="b85b5222-e75e-408c-831e-ea2805552d8d" xmlns:ns3="98c6238c-3afc-499a-b1ac-10b6cd4ac044" targetNamespace="http://schemas.microsoft.com/office/2006/metadata/properties" ma:root="true" ma:fieldsID="47cedba9b6be9f1680276a8fcc2cc850" ns2:_="" ns3:_="">
    <xsd:import namespace="b85b5222-e75e-408c-831e-ea2805552d8d"/>
    <xsd:import namespace="98c6238c-3afc-499a-b1ac-10b6cd4ac044"/>
    <xsd:element name="properties">
      <xsd:complexType>
        <xsd:sequence>
          <xsd:element name="documentManagement">
            <xsd:complexType>
              <xsd:all>
                <xsd:element ref="ns2:Work_x0020_area" minOccurs="0"/>
                <xsd:element ref="ns2:Stakeholder" minOccurs="0"/>
                <xsd:element ref="ns2:PFTOC" minOccurs="0"/>
                <xsd:element ref="ns3:The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b5222-e75e-408c-831e-ea2805552d8d" elementFormDefault="qualified">
    <xsd:import namespace="http://schemas.microsoft.com/office/2006/documentManagement/types"/>
    <xsd:import namespace="http://schemas.microsoft.com/office/infopath/2007/PartnerControls"/>
    <xsd:element name="Work_x0020_area" ma:index="8" nillable="true" ma:displayName="Team Work Area" ma:default="None" ma:format="Dropdown" ma:internalName="Work_x0020_area">
      <xsd:simpleType>
        <xsd:restriction base="dms:Choice">
          <xsd:enumeration value="None"/>
          <xsd:enumeration value="Briefings"/>
          <xsd:enumeration value="Consultation"/>
          <xsd:enumeration value="Conference papers"/>
          <xsd:enumeration value="Data and statistics"/>
          <xsd:enumeration value="Filenote"/>
          <xsd:enumeration value="Meeting"/>
          <xsd:enumeration value="Policy Guidelines"/>
          <xsd:enumeration value="Presentations"/>
          <xsd:enumeration value="Queries"/>
          <xsd:enumeration value="Research and reports"/>
          <xsd:enumeration value="Team administration"/>
        </xsd:restriction>
      </xsd:simpleType>
    </xsd:element>
    <xsd:element name="Stakeholder" ma:index="10" nillable="true" ma:displayName="Stakeholder" ma:default="None" ma:format="Dropdown" ma:internalName="Stakeholder">
      <xsd:simpleType>
        <xsd:restriction base="dms:Choice">
          <xsd:enumeration value="None"/>
          <xsd:enumeration value="ATOC"/>
          <xsd:enumeration value="British Transport Police"/>
          <xsd:enumeration value="Government: DfT"/>
          <xsd:enumeration value="Government: NAW"/>
          <xsd:enumeration value="Government: Scotland"/>
          <xsd:enumeration value="Government: Local &amp; regional"/>
          <xsd:enumeration value="Government: Central, other"/>
          <xsd:enumeration value="HMRI"/>
          <xsd:enumeration value="LondonTravelWatch"/>
          <xsd:enumeration value="Network Rail"/>
          <xsd:enumeration value="Office of Rail Regulation"/>
          <xsd:enumeration value="Non rail organisation"/>
          <xsd:enumeration value="Parliamentarian"/>
          <xsd:enumeration value="Passenger Focus"/>
          <xsd:enumeration value="Passenger Panel / Individual Passenger"/>
          <xsd:enumeration value="RSSB"/>
          <xsd:enumeration value="RUG / Campaign Group"/>
          <xsd:enumeration value="TOC"/>
          <xsd:enumeration value="Other"/>
        </xsd:restriction>
      </xsd:simpleType>
    </xsd:element>
    <xsd:element name="PFTOC" ma:index="11" nillable="true" ma:displayName="TOC" ma:internalName="PFTOC">
      <xsd:complexType>
        <xsd:complexContent>
          <xsd:extension base="dms:MultiChoice">
            <xsd:sequence>
              <xsd:element name="Value" maxOccurs="unbounded" minOccurs="0" nillable="true">
                <xsd:simpleType>
                  <xsd:restriction base="dms:Choice">
                    <xsd:enumeration value="Arriva Trains Wales"/>
                    <xsd:enumeration value="Caledonian Sleeper"/>
                    <xsd:enumeration value="C2C"/>
                    <xsd:enumeration value="Chiltern Railways"/>
                    <xsd:enumeration value="Cross Country"/>
                    <xsd:enumeration value="Crossrail"/>
                    <xsd:enumeration value="East Coast"/>
                    <xsd:enumeration value="East Midlands Trains"/>
                    <xsd:enumeration value="Eurostar"/>
                    <xsd:enumeration value="First Capital Connect"/>
                    <xsd:enumeration value="First Great Western"/>
                    <xsd:enumeration value="First ScotRail"/>
                    <xsd:enumeration value="First TransPennine Express"/>
                    <xsd:enumeration value="Grand Central"/>
                    <xsd:enumeration value="Hull Trains"/>
                    <xsd:enumeration value="Isle of Wight Line"/>
                    <xsd:enumeration value="London Midland"/>
                    <xsd:enumeration value="London Overground"/>
                    <xsd:enumeration value="Merseyrail"/>
                    <xsd:enumeration value="National Express East Anglia"/>
                    <xsd:enumeration value="Northern Rail"/>
                    <xsd:enumeration value="ScotRail"/>
                    <xsd:enumeration value="Southeastern Railway"/>
                    <xsd:enumeration value="Southern"/>
                    <xsd:enumeration value="South West Trains"/>
                    <xsd:enumeration value="Virgin West Coast"/>
                    <xsd:enumeration value="Wrexham Shropshire and Marylebone Railwa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6238c-3afc-499a-b1ac-10b6cd4ac044" elementFormDefault="qualified">
    <xsd:import namespace="http://schemas.microsoft.com/office/2006/documentManagement/types"/>
    <xsd:import namespace="http://schemas.microsoft.com/office/infopath/2007/PartnerControls"/>
    <xsd:element name="Themes" ma:index="12" nillable="true" ma:displayName="Themes" ma:internalName="Them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20FF8-9F5A-484C-83C5-3A42FF773799}">
  <ds:schemaRefs>
    <ds:schemaRef ds:uri="http://schemas.microsoft.com/office/2006/metadata/longProperties"/>
  </ds:schemaRefs>
</ds:datastoreItem>
</file>

<file path=customXml/itemProps2.xml><?xml version="1.0" encoding="utf-8"?>
<ds:datastoreItem xmlns:ds="http://schemas.openxmlformats.org/officeDocument/2006/customXml" ds:itemID="{5699FBBE-CEE4-4AF9-8909-BE2602525054}">
  <ds:schemaRefs>
    <ds:schemaRef ds:uri="http://schemas.microsoft.com/sharepoint/v3/contenttype/forms"/>
  </ds:schemaRefs>
</ds:datastoreItem>
</file>

<file path=customXml/itemProps3.xml><?xml version="1.0" encoding="utf-8"?>
<ds:datastoreItem xmlns:ds="http://schemas.openxmlformats.org/officeDocument/2006/customXml" ds:itemID="{950E9422-DC8A-46F3-BECD-983E95A46601}">
  <ds:schemaRefs>
    <ds:schemaRef ds:uri="b85b5222-e75e-408c-831e-ea2805552d8d"/>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8c6238c-3afc-499a-b1ac-10b6cd4ac044"/>
    <ds:schemaRef ds:uri="http://purl.org/dc/terms/"/>
  </ds:schemaRefs>
</ds:datastoreItem>
</file>

<file path=customXml/itemProps4.xml><?xml version="1.0" encoding="utf-8"?>
<ds:datastoreItem xmlns:ds="http://schemas.openxmlformats.org/officeDocument/2006/customXml" ds:itemID="{5B375E97-419E-4CCC-9899-AEE12B2E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b5222-e75e-408c-831e-ea2805552d8d"/>
    <ds:schemaRef ds:uri="98c6238c-3afc-499a-b1ac-10b6cd4ac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A7D9E-E3AF-4CAE-92A7-E6C38157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Memorandum to the Transport Committee</vt:lpstr>
    </vt:vector>
  </TitlesOfParts>
  <Company>Passenger Focus</Company>
  <LinksUpToDate>false</LinksUpToDate>
  <CharactersWithSpaces>5736</CharactersWithSpaces>
  <SharedDoc>false</SharedDoc>
  <HLinks>
    <vt:vector size="42" baseType="variant">
      <vt:variant>
        <vt:i4>5963842</vt:i4>
      </vt:variant>
      <vt:variant>
        <vt:i4>0</vt:i4>
      </vt:variant>
      <vt:variant>
        <vt:i4>0</vt:i4>
      </vt:variant>
      <vt:variant>
        <vt:i4>5</vt:i4>
      </vt:variant>
      <vt:variant>
        <vt:lpwstr>http://www.passengerfocus.org.uk/</vt:lpwstr>
      </vt:variant>
      <vt:variant>
        <vt:lpwstr/>
      </vt:variant>
      <vt:variant>
        <vt:i4>393240</vt:i4>
      </vt:variant>
      <vt:variant>
        <vt:i4>15</vt:i4>
      </vt:variant>
      <vt:variant>
        <vt:i4>0</vt:i4>
      </vt:variant>
      <vt:variant>
        <vt:i4>5</vt:i4>
      </vt:variant>
      <vt:variant>
        <vt:lpwstr>http://www.passengerfocus.org.uk/media/62cb6dfb18275a3f00faaabab7b5d38071e2c37c/Bus passengers experience of delays and disruption - April 2013 - web.pdf</vt:lpwstr>
      </vt:variant>
      <vt:variant>
        <vt:lpwstr/>
      </vt:variant>
      <vt:variant>
        <vt:i4>1376274</vt:i4>
      </vt:variant>
      <vt:variant>
        <vt:i4>12</vt:i4>
      </vt:variant>
      <vt:variant>
        <vt:i4>0</vt:i4>
      </vt:variant>
      <vt:variant>
        <vt:i4>5</vt:i4>
      </vt:variant>
      <vt:variant>
        <vt:lpwstr>http://www.passengerfocus.org.uk/media/5401eb50e395158487e0883b35df1e880b5c09d2/Letter to ORR and MoS on East Coast Feb 2013.pdf</vt:lpwstr>
      </vt:variant>
      <vt:variant>
        <vt:lpwstr/>
      </vt:variant>
      <vt:variant>
        <vt:i4>1769497</vt:i4>
      </vt:variant>
      <vt:variant>
        <vt:i4>9</vt:i4>
      </vt:variant>
      <vt:variant>
        <vt:i4>0</vt:i4>
      </vt:variant>
      <vt:variant>
        <vt:i4>5</vt:i4>
      </vt:variant>
      <vt:variant>
        <vt:lpwstr>http://www.passengerfocus.org.uk/media/8326590e9d19c17bd20b9cb2429a1c4a7a082d77/Short and Tweet - How passengers want social media during disruption - June 2012.pdf</vt:lpwstr>
      </vt:variant>
      <vt:variant>
        <vt:lpwstr/>
      </vt:variant>
      <vt:variant>
        <vt:i4>5308533</vt:i4>
      </vt:variant>
      <vt:variant>
        <vt:i4>6</vt:i4>
      </vt:variant>
      <vt:variant>
        <vt:i4>0</vt:i4>
      </vt:variant>
      <vt:variant>
        <vt:i4>5</vt:i4>
      </vt:variant>
      <vt:variant>
        <vt:lpwstr>http://www.passengerfocus.org.uk/media/af67587060cd37a3a90feb92a0255f359cf460f3/pf_disruption_rprt_v10b.pdf</vt:lpwstr>
      </vt:variant>
      <vt:variant>
        <vt:lpwstr/>
      </vt:variant>
      <vt:variant>
        <vt:i4>4456559</vt:i4>
      </vt:variant>
      <vt:variant>
        <vt:i4>3</vt:i4>
      </vt:variant>
      <vt:variant>
        <vt:i4>0</vt:i4>
      </vt:variant>
      <vt:variant>
        <vt:i4>5</vt:i4>
      </vt:variant>
      <vt:variant>
        <vt:lpwstr>http://www.passengerfocus.org.uk/media/42ce895eed040ca7f3c930ad541e2fbc16f94a5a/pf_snow_rprt_final.pdf</vt:lpwstr>
      </vt:variant>
      <vt:variant>
        <vt:lpwstr/>
      </vt:variant>
      <vt:variant>
        <vt:i4>327738</vt:i4>
      </vt:variant>
      <vt:variant>
        <vt:i4>0</vt:i4>
      </vt:variant>
      <vt:variant>
        <vt:i4>0</vt:i4>
      </vt:variant>
      <vt:variant>
        <vt:i4>5</vt:i4>
      </vt:variant>
      <vt:variant>
        <vt:lpwstr>http://www.passengerfocus.org.uk/media/dca7e0b50f3ad90e6475953c74997ea3c4b0fa59/pf_unplanned_disruption_report__final.pdf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Transport Committee</dc:title>
  <dc:subject>Strategy – general</dc:subject>
  <dc:creator>mike.bartram</dc:creator>
  <cp:lastModifiedBy>Mike Hewitson</cp:lastModifiedBy>
  <cp:revision>4</cp:revision>
  <cp:lastPrinted>2016-03-18T09:40:00Z</cp:lastPrinted>
  <dcterms:created xsi:type="dcterms:W3CDTF">2016-03-18T09:20:00Z</dcterms:created>
  <dcterms:modified xsi:type="dcterms:W3CDTF">2016-03-18T09:48:00Z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0x010100913B40CEB5579D4F8481C8012A01FD470048BABF9EC8F2804388E96B20962FC90F</vt:lpwstr>
  </property>
  <property fmtid="{D5CDD505-2E9C-101B-9397-08002B2CF9AE}" pid="3" name="Stakeholder">
    <vt:lpwstr>Parliamentarian</vt:lpwstr>
  </property>
  <property fmtid="{D5CDD505-2E9C-101B-9397-08002B2CF9AE}" pid="4" name="PFTOC">
    <vt:lpwstr/>
  </property>
  <property fmtid="{D5CDD505-2E9C-101B-9397-08002B2CF9AE}" pid="5" name="Work area">
    <vt:lpwstr>Consultation</vt:lpwstr>
  </property>
  <property fmtid="{D5CDD505-2E9C-101B-9397-08002B2CF9AE}" pid="6" name="ContentType">
    <vt:lpwstr>Passenger Focus Document</vt:lpwstr>
  </property>
</Properties>
</file>